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BE6C3" w14:textId="77777777" w:rsidR="00923134" w:rsidRDefault="00923134">
      <w:pPr>
        <w:rPr>
          <w:rFonts w:asciiTheme="majorHAnsi" w:eastAsiaTheme="majorEastAsia" w:hAnsiTheme="majorHAnsi" w:cstheme="majorBidi"/>
          <w:b/>
          <w:bCs/>
          <w:sz w:val="28"/>
          <w:szCs w:val="28"/>
        </w:rPr>
      </w:pPr>
      <w:bookmarkStart w:id="0" w:name="_Toc403656803"/>
    </w:p>
    <w:p w14:paraId="3F30B463" w14:textId="77777777" w:rsidR="00923134" w:rsidRDefault="00923134" w:rsidP="00923134">
      <w:pPr>
        <w:jc w:val="center"/>
        <w:rPr>
          <w:rFonts w:ascii="Arial" w:eastAsiaTheme="majorEastAsia" w:hAnsi="Arial" w:cs="Arial"/>
          <w:b/>
          <w:bCs/>
          <w:sz w:val="40"/>
          <w:szCs w:val="40"/>
        </w:rPr>
      </w:pPr>
    </w:p>
    <w:p w14:paraId="4A850305" w14:textId="77777777" w:rsidR="00923134" w:rsidRDefault="00923134" w:rsidP="00923134">
      <w:pPr>
        <w:jc w:val="center"/>
        <w:rPr>
          <w:rFonts w:ascii="Arial" w:eastAsiaTheme="majorEastAsia" w:hAnsi="Arial" w:cs="Arial"/>
          <w:b/>
          <w:bCs/>
          <w:sz w:val="40"/>
          <w:szCs w:val="40"/>
        </w:rPr>
      </w:pPr>
    </w:p>
    <w:p w14:paraId="01253DF2" w14:textId="01992773" w:rsidR="00543121" w:rsidRDefault="00923134" w:rsidP="00367247">
      <w:pPr>
        <w:jc w:val="center"/>
        <w:rPr>
          <w:rFonts w:ascii="Arial" w:eastAsiaTheme="majorEastAsia" w:hAnsi="Arial" w:cs="Arial"/>
          <w:b/>
          <w:bCs/>
          <w:sz w:val="40"/>
          <w:szCs w:val="40"/>
        </w:rPr>
      </w:pPr>
      <w:r w:rsidRPr="00923134">
        <w:rPr>
          <w:rFonts w:ascii="Arial" w:eastAsiaTheme="majorEastAsia" w:hAnsi="Arial" w:cs="Arial"/>
          <w:b/>
          <w:bCs/>
          <w:sz w:val="40"/>
          <w:szCs w:val="40"/>
        </w:rPr>
        <w:t>Risikovurdering</w:t>
      </w:r>
      <w:r w:rsidR="0061167A">
        <w:rPr>
          <w:rFonts w:ascii="Arial" w:eastAsiaTheme="majorEastAsia" w:hAnsi="Arial" w:cs="Arial"/>
          <w:b/>
          <w:bCs/>
          <w:sz w:val="40"/>
          <w:szCs w:val="40"/>
        </w:rPr>
        <w:t xml:space="preserve"> for </w:t>
      </w:r>
      <w:r w:rsidR="00543121">
        <w:rPr>
          <w:rFonts w:ascii="Arial" w:eastAsiaTheme="majorEastAsia" w:hAnsi="Arial" w:cs="Arial"/>
          <w:b/>
          <w:bCs/>
          <w:sz w:val="40"/>
          <w:szCs w:val="40"/>
        </w:rPr>
        <w:t>[</w:t>
      </w:r>
      <w:r w:rsidR="00543121" w:rsidRPr="00367247">
        <w:rPr>
          <w:rFonts w:ascii="Arial" w:eastAsiaTheme="majorEastAsia" w:hAnsi="Arial" w:cs="Arial"/>
          <w:bCs/>
          <w:i/>
          <w:sz w:val="40"/>
          <w:szCs w:val="40"/>
        </w:rPr>
        <w:t>sett inn virksomhetens navn</w:t>
      </w:r>
      <w:r w:rsidR="00543121">
        <w:rPr>
          <w:rFonts w:ascii="Arial" w:eastAsiaTheme="majorEastAsia" w:hAnsi="Arial" w:cs="Arial"/>
          <w:b/>
          <w:bCs/>
          <w:sz w:val="40"/>
          <w:szCs w:val="40"/>
        </w:rPr>
        <w:t xml:space="preserve">] </w:t>
      </w:r>
      <w:r w:rsidR="0061167A">
        <w:rPr>
          <w:rFonts w:ascii="Arial" w:eastAsiaTheme="majorEastAsia" w:hAnsi="Arial" w:cs="Arial"/>
          <w:b/>
          <w:bCs/>
          <w:sz w:val="40"/>
          <w:szCs w:val="40"/>
        </w:rPr>
        <w:t>bruk av digital postkasse til innbyggere</w:t>
      </w:r>
    </w:p>
    <w:p w14:paraId="772F3832" w14:textId="7123B6D0" w:rsidR="00543121" w:rsidRDefault="00543121" w:rsidP="00367247">
      <w:pPr>
        <w:jc w:val="center"/>
        <w:rPr>
          <w:rFonts w:ascii="Arial" w:eastAsiaTheme="majorEastAsia" w:hAnsi="Arial" w:cs="Arial"/>
          <w:b/>
          <w:bCs/>
          <w:sz w:val="40"/>
          <w:szCs w:val="40"/>
        </w:rPr>
      </w:pPr>
      <w:proofErr w:type="spellStart"/>
      <w:proofErr w:type="gramStart"/>
      <w:r>
        <w:rPr>
          <w:rFonts w:ascii="Arial" w:eastAsiaTheme="majorEastAsia" w:hAnsi="Arial" w:cs="Arial"/>
          <w:b/>
          <w:bCs/>
          <w:sz w:val="40"/>
          <w:szCs w:val="40"/>
        </w:rPr>
        <w:t>dd.mm.åååå</w:t>
      </w:r>
      <w:proofErr w:type="spellEnd"/>
      <w:proofErr w:type="gramEnd"/>
      <w:r w:rsidR="00A66F8B">
        <w:rPr>
          <w:rFonts w:ascii="Arial" w:eastAsiaTheme="majorEastAsia" w:hAnsi="Arial" w:cs="Arial"/>
          <w:b/>
          <w:bCs/>
          <w:sz w:val="40"/>
          <w:szCs w:val="40"/>
        </w:rPr>
        <w:br w:type="page"/>
      </w:r>
    </w:p>
    <w:sdt>
      <w:sdtPr>
        <w:rPr>
          <w:rFonts w:asciiTheme="minorHAnsi" w:eastAsiaTheme="minorHAnsi" w:hAnsiTheme="minorHAnsi" w:cstheme="minorBidi"/>
          <w:b w:val="0"/>
          <w:bCs w:val="0"/>
          <w:color w:val="auto"/>
          <w:sz w:val="22"/>
          <w:szCs w:val="22"/>
          <w:lang w:eastAsia="en-US"/>
        </w:rPr>
        <w:id w:val="-1335070055"/>
        <w:docPartObj>
          <w:docPartGallery w:val="Table of Contents"/>
          <w:docPartUnique/>
        </w:docPartObj>
      </w:sdtPr>
      <w:sdtEndPr/>
      <w:sdtContent>
        <w:p w14:paraId="339DA911" w14:textId="7ED972AF" w:rsidR="00A66F8B" w:rsidRDefault="00A66F8B">
          <w:pPr>
            <w:pStyle w:val="Overskriftforinnholdsfortegnelse"/>
          </w:pPr>
          <w:r>
            <w:t>Innhold</w:t>
          </w:r>
        </w:p>
        <w:p w14:paraId="0E85BDFA" w14:textId="77777777" w:rsidR="00803758" w:rsidRDefault="00A66F8B">
          <w:pPr>
            <w:pStyle w:val="INNH1"/>
            <w:tabs>
              <w:tab w:val="left" w:pos="440"/>
              <w:tab w:val="right" w:leader="dot" w:pos="9060"/>
            </w:tabs>
            <w:rPr>
              <w:rFonts w:eastAsiaTheme="minorEastAsia"/>
              <w:noProof/>
              <w:lang w:eastAsia="nb-NO"/>
            </w:rPr>
          </w:pPr>
          <w:r>
            <w:fldChar w:fldCharType="begin"/>
          </w:r>
          <w:r>
            <w:instrText xml:space="preserve"> TOC \o "1-3" \h \z \u </w:instrText>
          </w:r>
          <w:r>
            <w:fldChar w:fldCharType="separate"/>
          </w:r>
          <w:hyperlink w:anchor="_Toc405541211" w:history="1">
            <w:r w:rsidR="00803758" w:rsidRPr="00F130D4">
              <w:rPr>
                <w:rStyle w:val="Hyperkobling"/>
                <w:noProof/>
              </w:rPr>
              <w:t>1.</w:t>
            </w:r>
            <w:r w:rsidR="00803758">
              <w:rPr>
                <w:rFonts w:eastAsiaTheme="minorEastAsia"/>
                <w:noProof/>
                <w:lang w:eastAsia="nb-NO"/>
              </w:rPr>
              <w:tab/>
            </w:r>
            <w:r w:rsidR="00803758" w:rsidRPr="00F130D4">
              <w:rPr>
                <w:rStyle w:val="Hyperkobling"/>
                <w:noProof/>
              </w:rPr>
              <w:t>Innledning</w:t>
            </w:r>
            <w:r w:rsidR="00803758">
              <w:rPr>
                <w:noProof/>
                <w:webHidden/>
              </w:rPr>
              <w:tab/>
            </w:r>
            <w:r w:rsidR="00803758">
              <w:rPr>
                <w:noProof/>
                <w:webHidden/>
              </w:rPr>
              <w:fldChar w:fldCharType="begin"/>
            </w:r>
            <w:r w:rsidR="00803758">
              <w:rPr>
                <w:noProof/>
                <w:webHidden/>
              </w:rPr>
              <w:instrText xml:space="preserve"> PAGEREF _Toc405541211 \h </w:instrText>
            </w:r>
            <w:r w:rsidR="00803758">
              <w:rPr>
                <w:noProof/>
                <w:webHidden/>
              </w:rPr>
            </w:r>
            <w:r w:rsidR="00803758">
              <w:rPr>
                <w:noProof/>
                <w:webHidden/>
              </w:rPr>
              <w:fldChar w:fldCharType="separate"/>
            </w:r>
            <w:r w:rsidR="00803758">
              <w:rPr>
                <w:noProof/>
                <w:webHidden/>
              </w:rPr>
              <w:t>3</w:t>
            </w:r>
            <w:r w:rsidR="00803758">
              <w:rPr>
                <w:noProof/>
                <w:webHidden/>
              </w:rPr>
              <w:fldChar w:fldCharType="end"/>
            </w:r>
          </w:hyperlink>
        </w:p>
        <w:p w14:paraId="3BD5E02F" w14:textId="77777777" w:rsidR="00803758" w:rsidRDefault="00C330C8">
          <w:pPr>
            <w:pStyle w:val="INNH1"/>
            <w:tabs>
              <w:tab w:val="left" w:pos="440"/>
              <w:tab w:val="right" w:leader="dot" w:pos="9060"/>
            </w:tabs>
            <w:rPr>
              <w:rFonts w:eastAsiaTheme="minorEastAsia"/>
              <w:noProof/>
              <w:lang w:eastAsia="nb-NO"/>
            </w:rPr>
          </w:pPr>
          <w:hyperlink w:anchor="_Toc405541212" w:history="1">
            <w:r w:rsidR="00803758" w:rsidRPr="00F130D4">
              <w:rPr>
                <w:rStyle w:val="Hyperkobling"/>
                <w:noProof/>
              </w:rPr>
              <w:t>2.</w:t>
            </w:r>
            <w:r w:rsidR="00803758">
              <w:rPr>
                <w:rFonts w:eastAsiaTheme="minorEastAsia"/>
                <w:noProof/>
                <w:lang w:eastAsia="nb-NO"/>
              </w:rPr>
              <w:tab/>
            </w:r>
            <w:r w:rsidR="00803758" w:rsidRPr="00F130D4">
              <w:rPr>
                <w:rStyle w:val="Hyperkobling"/>
                <w:noProof/>
              </w:rPr>
              <w:t>Omfang</w:t>
            </w:r>
            <w:r w:rsidR="00803758">
              <w:rPr>
                <w:noProof/>
                <w:webHidden/>
              </w:rPr>
              <w:tab/>
            </w:r>
            <w:r w:rsidR="00803758">
              <w:rPr>
                <w:noProof/>
                <w:webHidden/>
              </w:rPr>
              <w:fldChar w:fldCharType="begin"/>
            </w:r>
            <w:r w:rsidR="00803758">
              <w:rPr>
                <w:noProof/>
                <w:webHidden/>
              </w:rPr>
              <w:instrText xml:space="preserve"> PAGEREF _Toc405541212 \h </w:instrText>
            </w:r>
            <w:r w:rsidR="00803758">
              <w:rPr>
                <w:noProof/>
                <w:webHidden/>
              </w:rPr>
            </w:r>
            <w:r w:rsidR="00803758">
              <w:rPr>
                <w:noProof/>
                <w:webHidden/>
              </w:rPr>
              <w:fldChar w:fldCharType="separate"/>
            </w:r>
            <w:r w:rsidR="00803758">
              <w:rPr>
                <w:noProof/>
                <w:webHidden/>
              </w:rPr>
              <w:t>4</w:t>
            </w:r>
            <w:r w:rsidR="00803758">
              <w:rPr>
                <w:noProof/>
                <w:webHidden/>
              </w:rPr>
              <w:fldChar w:fldCharType="end"/>
            </w:r>
          </w:hyperlink>
        </w:p>
        <w:p w14:paraId="1706518B" w14:textId="77777777" w:rsidR="00803758" w:rsidRDefault="00C330C8">
          <w:pPr>
            <w:pStyle w:val="INNH2"/>
            <w:tabs>
              <w:tab w:val="left" w:pos="880"/>
              <w:tab w:val="right" w:leader="dot" w:pos="9060"/>
            </w:tabs>
            <w:rPr>
              <w:rFonts w:eastAsiaTheme="minorEastAsia"/>
              <w:noProof/>
              <w:lang w:eastAsia="nb-NO"/>
            </w:rPr>
          </w:pPr>
          <w:hyperlink w:anchor="_Toc405541213" w:history="1">
            <w:r w:rsidR="00803758" w:rsidRPr="00F130D4">
              <w:rPr>
                <w:rStyle w:val="Hyperkobling"/>
                <w:noProof/>
              </w:rPr>
              <w:t>2.1.</w:t>
            </w:r>
            <w:r w:rsidR="00803758">
              <w:rPr>
                <w:rFonts w:eastAsiaTheme="minorEastAsia"/>
                <w:noProof/>
                <w:lang w:eastAsia="nb-NO"/>
              </w:rPr>
              <w:tab/>
            </w:r>
            <w:r w:rsidR="00803758" w:rsidRPr="00F130D4">
              <w:rPr>
                <w:rStyle w:val="Hyperkobling"/>
                <w:noProof/>
              </w:rPr>
              <w:t>Avgrensninger</w:t>
            </w:r>
            <w:r w:rsidR="00803758">
              <w:rPr>
                <w:noProof/>
                <w:webHidden/>
              </w:rPr>
              <w:tab/>
            </w:r>
            <w:r w:rsidR="00803758">
              <w:rPr>
                <w:noProof/>
                <w:webHidden/>
              </w:rPr>
              <w:fldChar w:fldCharType="begin"/>
            </w:r>
            <w:r w:rsidR="00803758">
              <w:rPr>
                <w:noProof/>
                <w:webHidden/>
              </w:rPr>
              <w:instrText xml:space="preserve"> PAGEREF _Toc405541213 \h </w:instrText>
            </w:r>
            <w:r w:rsidR="00803758">
              <w:rPr>
                <w:noProof/>
                <w:webHidden/>
              </w:rPr>
            </w:r>
            <w:r w:rsidR="00803758">
              <w:rPr>
                <w:noProof/>
                <w:webHidden/>
              </w:rPr>
              <w:fldChar w:fldCharType="separate"/>
            </w:r>
            <w:r w:rsidR="00803758">
              <w:rPr>
                <w:noProof/>
                <w:webHidden/>
              </w:rPr>
              <w:t>5</w:t>
            </w:r>
            <w:r w:rsidR="00803758">
              <w:rPr>
                <w:noProof/>
                <w:webHidden/>
              </w:rPr>
              <w:fldChar w:fldCharType="end"/>
            </w:r>
          </w:hyperlink>
        </w:p>
        <w:p w14:paraId="6872F0EC" w14:textId="77777777" w:rsidR="00803758" w:rsidRDefault="00C330C8">
          <w:pPr>
            <w:pStyle w:val="INNH2"/>
            <w:tabs>
              <w:tab w:val="left" w:pos="880"/>
              <w:tab w:val="right" w:leader="dot" w:pos="9060"/>
            </w:tabs>
            <w:rPr>
              <w:rFonts w:eastAsiaTheme="minorEastAsia"/>
              <w:noProof/>
              <w:lang w:eastAsia="nb-NO"/>
            </w:rPr>
          </w:pPr>
          <w:hyperlink w:anchor="_Toc405541214" w:history="1">
            <w:r w:rsidR="00803758" w:rsidRPr="00F130D4">
              <w:rPr>
                <w:rStyle w:val="Hyperkobling"/>
                <w:noProof/>
              </w:rPr>
              <w:t>2.2.</w:t>
            </w:r>
            <w:r w:rsidR="00803758">
              <w:rPr>
                <w:rFonts w:eastAsiaTheme="minorEastAsia"/>
                <w:noProof/>
                <w:lang w:eastAsia="nb-NO"/>
              </w:rPr>
              <w:tab/>
            </w:r>
            <w:r w:rsidR="00803758" w:rsidRPr="00F130D4">
              <w:rPr>
                <w:rStyle w:val="Hyperkobling"/>
                <w:noProof/>
              </w:rPr>
              <w:t>Oversikt over verdier</w:t>
            </w:r>
            <w:r w:rsidR="00803758">
              <w:rPr>
                <w:noProof/>
                <w:webHidden/>
              </w:rPr>
              <w:tab/>
            </w:r>
            <w:r w:rsidR="00803758">
              <w:rPr>
                <w:noProof/>
                <w:webHidden/>
              </w:rPr>
              <w:fldChar w:fldCharType="begin"/>
            </w:r>
            <w:r w:rsidR="00803758">
              <w:rPr>
                <w:noProof/>
                <w:webHidden/>
              </w:rPr>
              <w:instrText xml:space="preserve"> PAGEREF _Toc405541214 \h </w:instrText>
            </w:r>
            <w:r w:rsidR="00803758">
              <w:rPr>
                <w:noProof/>
                <w:webHidden/>
              </w:rPr>
            </w:r>
            <w:r w:rsidR="00803758">
              <w:rPr>
                <w:noProof/>
                <w:webHidden/>
              </w:rPr>
              <w:fldChar w:fldCharType="separate"/>
            </w:r>
            <w:r w:rsidR="00803758">
              <w:rPr>
                <w:noProof/>
                <w:webHidden/>
              </w:rPr>
              <w:t>5</w:t>
            </w:r>
            <w:r w:rsidR="00803758">
              <w:rPr>
                <w:noProof/>
                <w:webHidden/>
              </w:rPr>
              <w:fldChar w:fldCharType="end"/>
            </w:r>
          </w:hyperlink>
        </w:p>
        <w:p w14:paraId="1C918D1D" w14:textId="77777777" w:rsidR="00803758" w:rsidRDefault="00C330C8">
          <w:pPr>
            <w:pStyle w:val="INNH1"/>
            <w:tabs>
              <w:tab w:val="left" w:pos="440"/>
              <w:tab w:val="right" w:leader="dot" w:pos="9060"/>
            </w:tabs>
            <w:rPr>
              <w:rFonts w:eastAsiaTheme="minorEastAsia"/>
              <w:noProof/>
              <w:lang w:eastAsia="nb-NO"/>
            </w:rPr>
          </w:pPr>
          <w:hyperlink w:anchor="_Toc405541215" w:history="1">
            <w:r w:rsidR="00803758" w:rsidRPr="00F130D4">
              <w:rPr>
                <w:rStyle w:val="Hyperkobling"/>
                <w:noProof/>
              </w:rPr>
              <w:t>3.</w:t>
            </w:r>
            <w:r w:rsidR="00803758">
              <w:rPr>
                <w:rFonts w:eastAsiaTheme="minorEastAsia"/>
                <w:noProof/>
                <w:lang w:eastAsia="nb-NO"/>
              </w:rPr>
              <w:tab/>
            </w:r>
            <w:r w:rsidR="00803758" w:rsidRPr="00F130D4">
              <w:rPr>
                <w:rStyle w:val="Hyperkobling"/>
                <w:noProof/>
              </w:rPr>
              <w:t>Trusselaktører</w:t>
            </w:r>
            <w:r w:rsidR="00803758">
              <w:rPr>
                <w:noProof/>
                <w:webHidden/>
              </w:rPr>
              <w:tab/>
            </w:r>
            <w:r w:rsidR="00803758">
              <w:rPr>
                <w:noProof/>
                <w:webHidden/>
              </w:rPr>
              <w:fldChar w:fldCharType="begin"/>
            </w:r>
            <w:r w:rsidR="00803758">
              <w:rPr>
                <w:noProof/>
                <w:webHidden/>
              </w:rPr>
              <w:instrText xml:space="preserve"> PAGEREF _Toc405541215 \h </w:instrText>
            </w:r>
            <w:r w:rsidR="00803758">
              <w:rPr>
                <w:noProof/>
                <w:webHidden/>
              </w:rPr>
            </w:r>
            <w:r w:rsidR="00803758">
              <w:rPr>
                <w:noProof/>
                <w:webHidden/>
              </w:rPr>
              <w:fldChar w:fldCharType="separate"/>
            </w:r>
            <w:r w:rsidR="00803758">
              <w:rPr>
                <w:noProof/>
                <w:webHidden/>
              </w:rPr>
              <w:t>6</w:t>
            </w:r>
            <w:r w:rsidR="00803758">
              <w:rPr>
                <w:noProof/>
                <w:webHidden/>
              </w:rPr>
              <w:fldChar w:fldCharType="end"/>
            </w:r>
          </w:hyperlink>
        </w:p>
        <w:p w14:paraId="16DF6349" w14:textId="77777777" w:rsidR="00803758" w:rsidRDefault="00C330C8">
          <w:pPr>
            <w:pStyle w:val="INNH1"/>
            <w:tabs>
              <w:tab w:val="left" w:pos="440"/>
              <w:tab w:val="right" w:leader="dot" w:pos="9060"/>
            </w:tabs>
            <w:rPr>
              <w:rFonts w:eastAsiaTheme="minorEastAsia"/>
              <w:noProof/>
              <w:lang w:eastAsia="nb-NO"/>
            </w:rPr>
          </w:pPr>
          <w:hyperlink w:anchor="_Toc405541216" w:history="1">
            <w:r w:rsidR="00803758" w:rsidRPr="00F130D4">
              <w:rPr>
                <w:rStyle w:val="Hyperkobling"/>
                <w:noProof/>
              </w:rPr>
              <w:t>4.</w:t>
            </w:r>
            <w:r w:rsidR="00803758">
              <w:rPr>
                <w:rFonts w:eastAsiaTheme="minorEastAsia"/>
                <w:noProof/>
                <w:lang w:eastAsia="nb-NO"/>
              </w:rPr>
              <w:tab/>
            </w:r>
            <w:r w:rsidR="00803758" w:rsidRPr="00F130D4">
              <w:rPr>
                <w:rStyle w:val="Hyperkobling"/>
                <w:noProof/>
              </w:rPr>
              <w:t>Konsekvens</w:t>
            </w:r>
            <w:r w:rsidR="00803758">
              <w:rPr>
                <w:noProof/>
                <w:webHidden/>
              </w:rPr>
              <w:tab/>
            </w:r>
            <w:r w:rsidR="00803758">
              <w:rPr>
                <w:noProof/>
                <w:webHidden/>
              </w:rPr>
              <w:fldChar w:fldCharType="begin"/>
            </w:r>
            <w:r w:rsidR="00803758">
              <w:rPr>
                <w:noProof/>
                <w:webHidden/>
              </w:rPr>
              <w:instrText xml:space="preserve"> PAGEREF _Toc405541216 \h </w:instrText>
            </w:r>
            <w:r w:rsidR="00803758">
              <w:rPr>
                <w:noProof/>
                <w:webHidden/>
              </w:rPr>
            </w:r>
            <w:r w:rsidR="00803758">
              <w:rPr>
                <w:noProof/>
                <w:webHidden/>
              </w:rPr>
              <w:fldChar w:fldCharType="separate"/>
            </w:r>
            <w:r w:rsidR="00803758">
              <w:rPr>
                <w:noProof/>
                <w:webHidden/>
              </w:rPr>
              <w:t>8</w:t>
            </w:r>
            <w:r w:rsidR="00803758">
              <w:rPr>
                <w:noProof/>
                <w:webHidden/>
              </w:rPr>
              <w:fldChar w:fldCharType="end"/>
            </w:r>
          </w:hyperlink>
        </w:p>
        <w:p w14:paraId="12F0A184" w14:textId="77777777" w:rsidR="00803758" w:rsidRDefault="00C330C8">
          <w:pPr>
            <w:pStyle w:val="INNH1"/>
            <w:tabs>
              <w:tab w:val="left" w:pos="440"/>
              <w:tab w:val="right" w:leader="dot" w:pos="9060"/>
            </w:tabs>
            <w:rPr>
              <w:rFonts w:eastAsiaTheme="minorEastAsia"/>
              <w:noProof/>
              <w:lang w:eastAsia="nb-NO"/>
            </w:rPr>
          </w:pPr>
          <w:hyperlink w:anchor="_Toc405541217" w:history="1">
            <w:r w:rsidR="00803758" w:rsidRPr="00F130D4">
              <w:rPr>
                <w:rStyle w:val="Hyperkobling"/>
                <w:noProof/>
              </w:rPr>
              <w:t>5.</w:t>
            </w:r>
            <w:r w:rsidR="00803758">
              <w:rPr>
                <w:rFonts w:eastAsiaTheme="minorEastAsia"/>
                <w:noProof/>
                <w:lang w:eastAsia="nb-NO"/>
              </w:rPr>
              <w:tab/>
            </w:r>
            <w:r w:rsidR="00803758" w:rsidRPr="00F130D4">
              <w:rPr>
                <w:rStyle w:val="Hyperkobling"/>
                <w:noProof/>
              </w:rPr>
              <w:t>Sannsynlighet</w:t>
            </w:r>
            <w:r w:rsidR="00803758">
              <w:rPr>
                <w:noProof/>
                <w:webHidden/>
              </w:rPr>
              <w:tab/>
            </w:r>
            <w:r w:rsidR="00803758">
              <w:rPr>
                <w:noProof/>
                <w:webHidden/>
              </w:rPr>
              <w:fldChar w:fldCharType="begin"/>
            </w:r>
            <w:r w:rsidR="00803758">
              <w:rPr>
                <w:noProof/>
                <w:webHidden/>
              </w:rPr>
              <w:instrText xml:space="preserve"> PAGEREF _Toc405541217 \h </w:instrText>
            </w:r>
            <w:r w:rsidR="00803758">
              <w:rPr>
                <w:noProof/>
                <w:webHidden/>
              </w:rPr>
            </w:r>
            <w:r w:rsidR="00803758">
              <w:rPr>
                <w:noProof/>
                <w:webHidden/>
              </w:rPr>
              <w:fldChar w:fldCharType="separate"/>
            </w:r>
            <w:r w:rsidR="00803758">
              <w:rPr>
                <w:noProof/>
                <w:webHidden/>
              </w:rPr>
              <w:t>9</w:t>
            </w:r>
            <w:r w:rsidR="00803758">
              <w:rPr>
                <w:noProof/>
                <w:webHidden/>
              </w:rPr>
              <w:fldChar w:fldCharType="end"/>
            </w:r>
          </w:hyperlink>
        </w:p>
        <w:p w14:paraId="34710F0F" w14:textId="77777777" w:rsidR="00803758" w:rsidRDefault="00C330C8">
          <w:pPr>
            <w:pStyle w:val="INNH1"/>
            <w:tabs>
              <w:tab w:val="left" w:pos="440"/>
              <w:tab w:val="right" w:leader="dot" w:pos="9060"/>
            </w:tabs>
            <w:rPr>
              <w:rFonts w:eastAsiaTheme="minorEastAsia"/>
              <w:noProof/>
              <w:lang w:eastAsia="nb-NO"/>
            </w:rPr>
          </w:pPr>
          <w:hyperlink w:anchor="_Toc405541218" w:history="1">
            <w:r w:rsidR="00803758" w:rsidRPr="00F130D4">
              <w:rPr>
                <w:rStyle w:val="Hyperkobling"/>
                <w:noProof/>
              </w:rPr>
              <w:t>6.</w:t>
            </w:r>
            <w:r w:rsidR="00803758">
              <w:rPr>
                <w:rFonts w:eastAsiaTheme="minorEastAsia"/>
                <w:noProof/>
                <w:lang w:eastAsia="nb-NO"/>
              </w:rPr>
              <w:tab/>
            </w:r>
            <w:r w:rsidR="00803758" w:rsidRPr="00F130D4">
              <w:rPr>
                <w:rStyle w:val="Hyperkobling"/>
                <w:noProof/>
              </w:rPr>
              <w:t>Risikovurdering</w:t>
            </w:r>
            <w:r w:rsidR="00803758">
              <w:rPr>
                <w:noProof/>
                <w:webHidden/>
              </w:rPr>
              <w:tab/>
            </w:r>
            <w:r w:rsidR="00803758">
              <w:rPr>
                <w:noProof/>
                <w:webHidden/>
              </w:rPr>
              <w:fldChar w:fldCharType="begin"/>
            </w:r>
            <w:r w:rsidR="00803758">
              <w:rPr>
                <w:noProof/>
                <w:webHidden/>
              </w:rPr>
              <w:instrText xml:space="preserve"> PAGEREF _Toc405541218 \h </w:instrText>
            </w:r>
            <w:r w:rsidR="00803758">
              <w:rPr>
                <w:noProof/>
                <w:webHidden/>
              </w:rPr>
            </w:r>
            <w:r w:rsidR="00803758">
              <w:rPr>
                <w:noProof/>
                <w:webHidden/>
              </w:rPr>
              <w:fldChar w:fldCharType="separate"/>
            </w:r>
            <w:r w:rsidR="00803758">
              <w:rPr>
                <w:noProof/>
                <w:webHidden/>
              </w:rPr>
              <w:t>11</w:t>
            </w:r>
            <w:r w:rsidR="00803758">
              <w:rPr>
                <w:noProof/>
                <w:webHidden/>
              </w:rPr>
              <w:fldChar w:fldCharType="end"/>
            </w:r>
          </w:hyperlink>
        </w:p>
        <w:p w14:paraId="705B7E93" w14:textId="77777777" w:rsidR="00803758" w:rsidRDefault="00C330C8">
          <w:pPr>
            <w:pStyle w:val="INNH1"/>
            <w:tabs>
              <w:tab w:val="left" w:pos="440"/>
              <w:tab w:val="right" w:leader="dot" w:pos="9060"/>
            </w:tabs>
            <w:rPr>
              <w:rFonts w:eastAsiaTheme="minorEastAsia"/>
              <w:noProof/>
              <w:lang w:eastAsia="nb-NO"/>
            </w:rPr>
          </w:pPr>
          <w:hyperlink w:anchor="_Toc405541219" w:history="1">
            <w:r w:rsidR="00803758" w:rsidRPr="00F130D4">
              <w:rPr>
                <w:rStyle w:val="Hyperkobling"/>
                <w:noProof/>
              </w:rPr>
              <w:t>7.</w:t>
            </w:r>
            <w:r w:rsidR="00803758">
              <w:rPr>
                <w:rFonts w:eastAsiaTheme="minorEastAsia"/>
                <w:noProof/>
                <w:lang w:eastAsia="nb-NO"/>
              </w:rPr>
              <w:tab/>
            </w:r>
            <w:r w:rsidR="00803758" w:rsidRPr="00F130D4">
              <w:rPr>
                <w:rStyle w:val="Hyperkobling"/>
                <w:noProof/>
              </w:rPr>
              <w:t>Tiltak</w:t>
            </w:r>
            <w:r w:rsidR="00803758">
              <w:rPr>
                <w:noProof/>
                <w:webHidden/>
              </w:rPr>
              <w:tab/>
            </w:r>
            <w:r w:rsidR="00803758">
              <w:rPr>
                <w:noProof/>
                <w:webHidden/>
              </w:rPr>
              <w:fldChar w:fldCharType="begin"/>
            </w:r>
            <w:r w:rsidR="00803758">
              <w:rPr>
                <w:noProof/>
                <w:webHidden/>
              </w:rPr>
              <w:instrText xml:space="preserve"> PAGEREF _Toc405541219 \h </w:instrText>
            </w:r>
            <w:r w:rsidR="00803758">
              <w:rPr>
                <w:noProof/>
                <w:webHidden/>
              </w:rPr>
            </w:r>
            <w:r w:rsidR="00803758">
              <w:rPr>
                <w:noProof/>
                <w:webHidden/>
              </w:rPr>
              <w:fldChar w:fldCharType="separate"/>
            </w:r>
            <w:r w:rsidR="00803758">
              <w:rPr>
                <w:noProof/>
                <w:webHidden/>
              </w:rPr>
              <w:t>12</w:t>
            </w:r>
            <w:r w:rsidR="00803758">
              <w:rPr>
                <w:noProof/>
                <w:webHidden/>
              </w:rPr>
              <w:fldChar w:fldCharType="end"/>
            </w:r>
          </w:hyperlink>
        </w:p>
        <w:p w14:paraId="0113BC3A" w14:textId="77777777" w:rsidR="00803758" w:rsidRDefault="00C330C8">
          <w:pPr>
            <w:pStyle w:val="INNH1"/>
            <w:tabs>
              <w:tab w:val="left" w:pos="440"/>
              <w:tab w:val="right" w:leader="dot" w:pos="9060"/>
            </w:tabs>
            <w:rPr>
              <w:rFonts w:eastAsiaTheme="minorEastAsia"/>
              <w:noProof/>
              <w:lang w:eastAsia="nb-NO"/>
            </w:rPr>
          </w:pPr>
          <w:hyperlink w:anchor="_Toc405541220" w:history="1">
            <w:r w:rsidR="00803758" w:rsidRPr="00F130D4">
              <w:rPr>
                <w:rStyle w:val="Hyperkobling"/>
                <w:noProof/>
              </w:rPr>
              <w:t>8.</w:t>
            </w:r>
            <w:r w:rsidR="00803758">
              <w:rPr>
                <w:rFonts w:eastAsiaTheme="minorEastAsia"/>
                <w:noProof/>
                <w:lang w:eastAsia="nb-NO"/>
              </w:rPr>
              <w:tab/>
            </w:r>
            <w:r w:rsidR="00803758" w:rsidRPr="00F130D4">
              <w:rPr>
                <w:rStyle w:val="Hyperkobling"/>
                <w:noProof/>
              </w:rPr>
              <w:t>Restrisiko etter tiltak - konklusjon</w:t>
            </w:r>
            <w:r w:rsidR="00803758">
              <w:rPr>
                <w:noProof/>
                <w:webHidden/>
              </w:rPr>
              <w:tab/>
            </w:r>
            <w:r w:rsidR="00803758">
              <w:rPr>
                <w:noProof/>
                <w:webHidden/>
              </w:rPr>
              <w:fldChar w:fldCharType="begin"/>
            </w:r>
            <w:r w:rsidR="00803758">
              <w:rPr>
                <w:noProof/>
                <w:webHidden/>
              </w:rPr>
              <w:instrText xml:space="preserve"> PAGEREF _Toc405541220 \h </w:instrText>
            </w:r>
            <w:r w:rsidR="00803758">
              <w:rPr>
                <w:noProof/>
                <w:webHidden/>
              </w:rPr>
            </w:r>
            <w:r w:rsidR="00803758">
              <w:rPr>
                <w:noProof/>
                <w:webHidden/>
              </w:rPr>
              <w:fldChar w:fldCharType="separate"/>
            </w:r>
            <w:r w:rsidR="00803758">
              <w:rPr>
                <w:noProof/>
                <w:webHidden/>
              </w:rPr>
              <w:t>12</w:t>
            </w:r>
            <w:r w:rsidR="00803758">
              <w:rPr>
                <w:noProof/>
                <w:webHidden/>
              </w:rPr>
              <w:fldChar w:fldCharType="end"/>
            </w:r>
          </w:hyperlink>
        </w:p>
        <w:p w14:paraId="426BAF97" w14:textId="6DCA2424" w:rsidR="00A66F8B" w:rsidRDefault="00A66F8B">
          <w:r>
            <w:rPr>
              <w:b/>
              <w:bCs/>
            </w:rPr>
            <w:fldChar w:fldCharType="end"/>
          </w:r>
        </w:p>
      </w:sdtContent>
    </w:sdt>
    <w:p w14:paraId="6BD1B479" w14:textId="6190D4D9" w:rsidR="00923134" w:rsidRPr="00923134" w:rsidRDefault="00923134" w:rsidP="00A66F8B">
      <w:r w:rsidRPr="00923134">
        <w:br w:type="page"/>
      </w:r>
    </w:p>
    <w:p w14:paraId="6705881B" w14:textId="7C820D32" w:rsidR="00124ABA" w:rsidRPr="00844158" w:rsidRDefault="00844158" w:rsidP="00844158">
      <w:pPr>
        <w:pStyle w:val="Overskrift1"/>
        <w:numPr>
          <w:ilvl w:val="0"/>
          <w:numId w:val="6"/>
        </w:numPr>
      </w:pPr>
      <w:bookmarkStart w:id="1" w:name="_Toc405541211"/>
      <w:bookmarkEnd w:id="0"/>
      <w:r w:rsidRPr="00844158">
        <w:lastRenderedPageBreak/>
        <w:t>Innledning</w:t>
      </w:r>
      <w:bookmarkEnd w:id="1"/>
    </w:p>
    <w:p w14:paraId="5A436147" w14:textId="77777777" w:rsidR="00124ABA" w:rsidRPr="00124ABA" w:rsidRDefault="00124ABA" w:rsidP="00124ABA">
      <w:r w:rsidRPr="00124ABA">
        <w:t xml:space="preserve">Digital postkasse til innbyggere skal gjøre post fra det offentlige tilgjengelig for innbyggerne i en digital postkasse som innbygger selv har valgt hos en av de to markedsaktørene som har avtale med </w:t>
      </w:r>
      <w:proofErr w:type="spellStart"/>
      <w:r w:rsidRPr="00124ABA">
        <w:t>Difi</w:t>
      </w:r>
      <w:proofErr w:type="spellEnd"/>
      <w:r w:rsidRPr="00124ABA">
        <w:t xml:space="preserve"> (e-Boks og </w:t>
      </w:r>
      <w:proofErr w:type="spellStart"/>
      <w:r w:rsidRPr="00124ABA">
        <w:t>Digipost</w:t>
      </w:r>
      <w:proofErr w:type="spellEnd"/>
      <w:r w:rsidRPr="00124ABA">
        <w:t xml:space="preserve">). De to kjernefunksjonene er at innbyggeren skal kunne motta og lagre post fra forvaltningen på en sikker måte, så lenge innbygger selv ønsker.  </w:t>
      </w:r>
    </w:p>
    <w:p w14:paraId="65F7C917" w14:textId="77777777" w:rsidR="00124ABA" w:rsidRPr="00124ABA" w:rsidRDefault="00124ABA" w:rsidP="00124ABA">
      <w:r w:rsidRPr="00124ABA">
        <w:t>Denne rapporten redegjør for en oppdatert status for trusselbildet knyttet til vår bruk av Digital postkasse til innbyggere, og gir vurderinger av hvilke eventuelle ytterligere sikkerhetstiltak som bør iverksettes.</w:t>
      </w:r>
    </w:p>
    <w:p w14:paraId="6DEA7190" w14:textId="77777777" w:rsidR="00124ABA" w:rsidRPr="00124ABA" w:rsidRDefault="00124ABA" w:rsidP="00124ABA">
      <w:pPr>
        <w:keepNext/>
        <w:jc w:val="center"/>
      </w:pPr>
      <w:r w:rsidRPr="00124ABA">
        <w:rPr>
          <w:noProof/>
          <w:lang w:eastAsia="nb-NO"/>
        </w:rPr>
        <w:drawing>
          <wp:inline distT="0" distB="0" distL="0" distR="0" wp14:anchorId="56475E1E" wp14:editId="0AF28BEE">
            <wp:extent cx="4895850" cy="2362246"/>
            <wp:effectExtent l="0" t="0" r="0" b="0"/>
            <wp:docPr id="1" name="Bilde 1" descr="http://confluence/download/attachments/10092729/Akt%C3%B8rer+-+Sikker+digital+posttjeneste.png?version=2&amp;modificationDate=137301103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fluence/download/attachments/10092729/Akt%C3%B8rer+-+Sikker+digital+posttjeneste.png?version=2&amp;modificationDate=13730110390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2362246"/>
                    </a:xfrm>
                    <a:prstGeom prst="rect">
                      <a:avLst/>
                    </a:prstGeom>
                    <a:noFill/>
                    <a:ln>
                      <a:noFill/>
                    </a:ln>
                  </pic:spPr>
                </pic:pic>
              </a:graphicData>
            </a:graphic>
          </wp:inline>
        </w:drawing>
      </w:r>
    </w:p>
    <w:p w14:paraId="561384F7" w14:textId="77777777" w:rsidR="00124ABA" w:rsidRPr="00124ABA" w:rsidRDefault="00124ABA" w:rsidP="005659A4">
      <w:pPr>
        <w:jc w:val="center"/>
        <w:rPr>
          <w:b/>
          <w:bCs/>
          <w:color w:val="4F81BD" w:themeColor="accent1"/>
          <w:sz w:val="18"/>
          <w:szCs w:val="18"/>
        </w:rPr>
      </w:pPr>
      <w:r w:rsidRPr="00124ABA">
        <w:rPr>
          <w:b/>
          <w:bCs/>
          <w:color w:val="4F81BD" w:themeColor="accent1"/>
          <w:sz w:val="18"/>
          <w:szCs w:val="18"/>
        </w:rPr>
        <w:t xml:space="preserve">Figur </w:t>
      </w:r>
      <w:r w:rsidRPr="00124ABA">
        <w:rPr>
          <w:b/>
          <w:bCs/>
          <w:color w:val="4F81BD" w:themeColor="accent1"/>
          <w:sz w:val="18"/>
          <w:szCs w:val="18"/>
        </w:rPr>
        <w:fldChar w:fldCharType="begin"/>
      </w:r>
      <w:r w:rsidRPr="00124ABA">
        <w:rPr>
          <w:b/>
          <w:bCs/>
          <w:color w:val="4F81BD" w:themeColor="accent1"/>
          <w:sz w:val="18"/>
          <w:szCs w:val="18"/>
        </w:rPr>
        <w:instrText xml:space="preserve"> SEQ Figur \* ARABIC </w:instrText>
      </w:r>
      <w:r w:rsidRPr="00124ABA">
        <w:rPr>
          <w:b/>
          <w:bCs/>
          <w:color w:val="4F81BD" w:themeColor="accent1"/>
          <w:sz w:val="18"/>
          <w:szCs w:val="18"/>
        </w:rPr>
        <w:fldChar w:fldCharType="separate"/>
      </w:r>
      <w:r w:rsidR="00574F25">
        <w:rPr>
          <w:b/>
          <w:bCs/>
          <w:noProof/>
          <w:color w:val="4F81BD" w:themeColor="accent1"/>
          <w:sz w:val="18"/>
          <w:szCs w:val="18"/>
        </w:rPr>
        <w:t>1</w:t>
      </w:r>
      <w:r w:rsidRPr="00124ABA">
        <w:rPr>
          <w:b/>
          <w:bCs/>
          <w:color w:val="4F81BD" w:themeColor="accent1"/>
          <w:sz w:val="18"/>
          <w:szCs w:val="18"/>
        </w:rPr>
        <w:fldChar w:fldCharType="end"/>
      </w:r>
      <w:r w:rsidRPr="00124ABA">
        <w:rPr>
          <w:b/>
          <w:bCs/>
          <w:color w:val="4F81BD" w:themeColor="accent1"/>
          <w:sz w:val="18"/>
          <w:szCs w:val="18"/>
        </w:rPr>
        <w:t xml:space="preserve"> Overordnet konsept og informasjonsflyt for Digital postkasse til innbyggere</w:t>
      </w:r>
    </w:p>
    <w:p w14:paraId="45E0E80C" w14:textId="77777777" w:rsidR="00124ABA" w:rsidRPr="00124ABA" w:rsidRDefault="00124ABA" w:rsidP="00124ABA">
      <w:pPr>
        <w:numPr>
          <w:ilvl w:val="0"/>
          <w:numId w:val="2"/>
        </w:numPr>
        <w:spacing w:before="120" w:after="120" w:line="240" w:lineRule="auto"/>
        <w:ind w:left="360"/>
        <w:jc w:val="both"/>
      </w:pPr>
      <w:r w:rsidRPr="00124ABA">
        <w:rPr>
          <w:i/>
        </w:rPr>
        <w:t>Oppslagstjeneste for kontaktinformasjon</w:t>
      </w:r>
      <w:r w:rsidRPr="00124ABA">
        <w:t xml:space="preserve"> gir offentlig forvaltning tilgang til opplysningene i kontakt- og reservasjonsregisteret. Dette er innbyggeres egenregistrerte kontaktinformasjon (e-postadresse og mobilnummer), reservasjonsstatus, valgt digital postkasse for mottak av digitale brev fra offentlig sektor, og sertifikatinformasjon som skal benyttes for kryptering til en digital postkasse eller utskriftsleverandøren.</w:t>
      </w:r>
    </w:p>
    <w:p w14:paraId="6032F8E9" w14:textId="6E4DA7FA" w:rsidR="00124ABA" w:rsidRPr="00124ABA" w:rsidRDefault="00124ABA" w:rsidP="00124ABA">
      <w:pPr>
        <w:numPr>
          <w:ilvl w:val="0"/>
          <w:numId w:val="2"/>
        </w:numPr>
        <w:spacing w:before="120" w:after="120" w:line="240" w:lineRule="auto"/>
        <w:ind w:left="360"/>
        <w:jc w:val="both"/>
      </w:pPr>
      <w:r w:rsidRPr="00124ABA">
        <w:rPr>
          <w:i/>
        </w:rPr>
        <w:t xml:space="preserve">Kontakt- og reservasjonsregisteret </w:t>
      </w:r>
      <w:r w:rsidRPr="00124ABA">
        <w:t>inneholder kontaktinformasjon for mer enn 3,</w:t>
      </w:r>
      <w:r w:rsidR="009F2624">
        <w:t>5</w:t>
      </w:r>
      <w:r w:rsidRPr="00124ABA">
        <w:t xml:space="preserve"> millioner innbyggere. Registeret inneholder informasjon om:</w:t>
      </w:r>
    </w:p>
    <w:p w14:paraId="1E83F9B5" w14:textId="77777777" w:rsidR="00124ABA" w:rsidRPr="00124ABA" w:rsidRDefault="00124ABA" w:rsidP="00124ABA">
      <w:pPr>
        <w:numPr>
          <w:ilvl w:val="0"/>
          <w:numId w:val="1"/>
        </w:numPr>
        <w:contextualSpacing/>
      </w:pPr>
      <w:r w:rsidRPr="00124ABA">
        <w:t xml:space="preserve">Hvorvidt innbyggere har reservert seg mot digital kommunikasjon mot det offentlige eller ikke, i henhold til </w:t>
      </w:r>
      <w:proofErr w:type="spellStart"/>
      <w:r w:rsidRPr="00124ABA">
        <w:t>eForvaltningsforskriften</w:t>
      </w:r>
      <w:proofErr w:type="spellEnd"/>
      <w:r w:rsidRPr="00124ABA">
        <w:t xml:space="preserve"> § 9. </w:t>
      </w:r>
    </w:p>
    <w:p w14:paraId="480F6048" w14:textId="69BB5294" w:rsidR="00124ABA" w:rsidRPr="00124ABA" w:rsidRDefault="0088418B" w:rsidP="00124ABA">
      <w:pPr>
        <w:numPr>
          <w:ilvl w:val="0"/>
          <w:numId w:val="1"/>
        </w:numPr>
        <w:contextualSpacing/>
      </w:pPr>
      <w:r>
        <w:t>E</w:t>
      </w:r>
      <w:r w:rsidR="00124ABA" w:rsidRPr="00124ABA">
        <w:t>-postadresse og mobilnummer</w:t>
      </w:r>
    </w:p>
    <w:p w14:paraId="10ED8798" w14:textId="0102B7DC" w:rsidR="00124ABA" w:rsidRPr="00124ABA" w:rsidRDefault="00124ABA" w:rsidP="00124ABA">
      <w:pPr>
        <w:numPr>
          <w:ilvl w:val="1"/>
          <w:numId w:val="1"/>
        </w:numPr>
        <w:contextualSpacing/>
      </w:pPr>
      <w:r w:rsidRPr="00124ABA">
        <w:t>Innbyggere registrere</w:t>
      </w:r>
      <w:r w:rsidR="009F2624">
        <w:t>r</w:t>
      </w:r>
      <w:r w:rsidRPr="00124ABA">
        <w:t xml:space="preserve"> </w:t>
      </w:r>
      <w:r w:rsidRPr="00124ABA">
        <w:rPr>
          <w:u w:val="single"/>
        </w:rPr>
        <w:t>én</w:t>
      </w:r>
      <w:r w:rsidRPr="00124ABA">
        <w:t xml:space="preserve"> e-postadresse og </w:t>
      </w:r>
      <w:r w:rsidRPr="00124ABA">
        <w:rPr>
          <w:u w:val="single"/>
        </w:rPr>
        <w:t>ett</w:t>
      </w:r>
      <w:r w:rsidRPr="00124ABA">
        <w:t xml:space="preserve"> mobilnummer i registeret.</w:t>
      </w:r>
      <w:r w:rsidR="009F2624">
        <w:t xml:space="preserve"> Innbygger kan registrere bare e-postadresse eller bare mobilnummer. </w:t>
      </w:r>
    </w:p>
    <w:p w14:paraId="0377991B" w14:textId="3A317030" w:rsidR="00124ABA" w:rsidRPr="00124ABA" w:rsidRDefault="00124ABA" w:rsidP="00124ABA">
      <w:pPr>
        <w:numPr>
          <w:ilvl w:val="0"/>
          <w:numId w:val="1"/>
        </w:numPr>
        <w:contextualSpacing/>
      </w:pPr>
      <w:r w:rsidRPr="00124ABA">
        <w:t xml:space="preserve">Adresse til </w:t>
      </w:r>
      <w:proofErr w:type="gramStart"/>
      <w:r w:rsidR="00370A94">
        <w:t>innbyggeres</w:t>
      </w:r>
      <w:r w:rsidR="00370A94" w:rsidRPr="00124ABA">
        <w:t xml:space="preserve"> </w:t>
      </w:r>
      <w:r w:rsidRPr="00124ABA">
        <w:t>digital postkasse</w:t>
      </w:r>
      <w:proofErr w:type="gramEnd"/>
      <w:r w:rsidRPr="00124ABA">
        <w:t xml:space="preserve"> for mottak av digitale brev fra offentlig sektor</w:t>
      </w:r>
    </w:p>
    <w:p w14:paraId="1E394DD8" w14:textId="77777777" w:rsidR="00124ABA" w:rsidRPr="00124ABA" w:rsidRDefault="00124ABA" w:rsidP="00124ABA">
      <w:pPr>
        <w:numPr>
          <w:ilvl w:val="0"/>
          <w:numId w:val="1"/>
        </w:numPr>
        <w:contextualSpacing/>
      </w:pPr>
      <w:r w:rsidRPr="00124ABA">
        <w:t xml:space="preserve">Sertifikatinformasjon for postkasseleverandører, som har avtale med </w:t>
      </w:r>
      <w:proofErr w:type="spellStart"/>
      <w:r w:rsidRPr="00124ABA">
        <w:t>Difi</w:t>
      </w:r>
      <w:proofErr w:type="spellEnd"/>
      <w:r w:rsidRPr="00124ABA">
        <w:t>.</w:t>
      </w:r>
    </w:p>
    <w:p w14:paraId="176C1151" w14:textId="77777777" w:rsidR="00124ABA" w:rsidRPr="00124ABA" w:rsidRDefault="00124ABA" w:rsidP="00124ABA">
      <w:pPr>
        <w:numPr>
          <w:ilvl w:val="0"/>
          <w:numId w:val="1"/>
        </w:numPr>
        <w:contextualSpacing/>
      </w:pPr>
      <w:r w:rsidRPr="00124ABA">
        <w:t xml:space="preserve">Sertifikatinformasjon for utskriftsleverandør (kommer når utskrifts- og forsendelsestjenesten </w:t>
      </w:r>
      <w:proofErr w:type="spellStart"/>
      <w:r w:rsidRPr="00124ABA">
        <w:t>produksjonssettes</w:t>
      </w:r>
      <w:proofErr w:type="spellEnd"/>
      <w:r w:rsidRPr="00124ABA">
        <w:t xml:space="preserve"> i Q1 2015).</w:t>
      </w:r>
    </w:p>
    <w:p w14:paraId="27E10C98" w14:textId="77777777" w:rsidR="00124ABA" w:rsidRPr="00124ABA" w:rsidRDefault="00124ABA" w:rsidP="00124ABA">
      <w:pPr>
        <w:numPr>
          <w:ilvl w:val="0"/>
          <w:numId w:val="2"/>
        </w:numPr>
        <w:spacing w:before="120" w:after="120" w:line="240" w:lineRule="auto"/>
        <w:ind w:left="360"/>
        <w:jc w:val="both"/>
      </w:pPr>
      <w:r w:rsidRPr="00124ABA">
        <w:rPr>
          <w:i/>
        </w:rPr>
        <w:t xml:space="preserve">Meldingsformidler </w:t>
      </w:r>
      <w:r w:rsidRPr="00124ABA">
        <w:t>er offentlig virksomheters grensesnitt mot digital postkasse til innbygger og har ansvaret for å formidle post til innbygger som digitale brev til innbyggers selvvalgte digitale postkasse. Meldingsformidleren kan også benyttes for utskrift og forsendelse av papirbrev til innbyggers postadresse dersom virksomheten ønsker dette.</w:t>
      </w:r>
    </w:p>
    <w:p w14:paraId="7FACF796" w14:textId="77777777" w:rsidR="00124ABA" w:rsidRPr="00124ABA" w:rsidRDefault="00124ABA" w:rsidP="00124ABA">
      <w:pPr>
        <w:numPr>
          <w:ilvl w:val="0"/>
          <w:numId w:val="2"/>
        </w:numPr>
        <w:spacing w:before="120" w:after="120" w:line="240" w:lineRule="auto"/>
        <w:ind w:left="360"/>
        <w:jc w:val="both"/>
      </w:pPr>
      <w:r w:rsidRPr="00124ABA">
        <w:rPr>
          <w:i/>
        </w:rPr>
        <w:lastRenderedPageBreak/>
        <w:t>Digital postkasse</w:t>
      </w:r>
      <w:r w:rsidRPr="00124ABA">
        <w:t>: Innbyggers selvvalgte digitale postkasse som har ansvaret for å gjøre tilgjengelig og oppbevare innbyggers digitale brev fra det offentlige.</w:t>
      </w:r>
    </w:p>
    <w:p w14:paraId="29A32390" w14:textId="77777777" w:rsidR="00124ABA" w:rsidRPr="00124ABA" w:rsidRDefault="00124ABA" w:rsidP="00124ABA">
      <w:pPr>
        <w:numPr>
          <w:ilvl w:val="0"/>
          <w:numId w:val="2"/>
        </w:numPr>
        <w:spacing w:before="120" w:after="120" w:line="240" w:lineRule="auto"/>
        <w:ind w:left="360"/>
        <w:jc w:val="both"/>
      </w:pPr>
      <w:r w:rsidRPr="00124ABA">
        <w:rPr>
          <w:i/>
        </w:rPr>
        <w:t>Utskrifts</w:t>
      </w:r>
      <w:r w:rsidRPr="00124ABA">
        <w:t xml:space="preserve">- </w:t>
      </w:r>
      <w:r w:rsidRPr="00124ABA">
        <w:rPr>
          <w:i/>
        </w:rPr>
        <w:t xml:space="preserve">og forsendelsestjeneste: </w:t>
      </w:r>
      <w:r w:rsidRPr="00124ABA">
        <w:t xml:space="preserve">Tjeneste tilknyttet meldingsformidleren for utskrift og forsendelse av papirbrev til innbyggers postadresse </w:t>
      </w:r>
    </w:p>
    <w:p w14:paraId="1228F0E7" w14:textId="509FDF3C" w:rsidR="00124ABA" w:rsidRPr="00844158" w:rsidRDefault="00EC5724" w:rsidP="002910D8">
      <w:pPr>
        <w:pStyle w:val="Overskrift1"/>
        <w:numPr>
          <w:ilvl w:val="0"/>
          <w:numId w:val="6"/>
        </w:numPr>
      </w:pPr>
      <w:bookmarkStart w:id="2" w:name="_Toc405541212"/>
      <w:r>
        <w:t>Omfang</w:t>
      </w:r>
      <w:bookmarkEnd w:id="2"/>
    </w:p>
    <w:p w14:paraId="42EF6267" w14:textId="6B505D42" w:rsidR="002910D8" w:rsidRPr="004F3CB7" w:rsidRDefault="002910D8" w:rsidP="002910D8">
      <w:pPr>
        <w:keepNext/>
        <w:rPr>
          <w:i/>
        </w:rPr>
      </w:pPr>
      <w:r>
        <w:t>[</w:t>
      </w:r>
      <w:r w:rsidRPr="004F3CB7">
        <w:rPr>
          <w:i/>
        </w:rPr>
        <w:t xml:space="preserve">Her er det virksomhetens organisasjon, fag- og IT-systemer, samt underleverandører som kan påvirke utsending eller informasjonssikkerheten til løsning eller innhold som bør være definert i </w:t>
      </w:r>
      <w:r w:rsidR="00EC5724">
        <w:rPr>
          <w:i/>
        </w:rPr>
        <w:t>omfanget</w:t>
      </w:r>
      <w:r w:rsidRPr="004F3CB7">
        <w:rPr>
          <w:i/>
        </w:rPr>
        <w:t>. For de virksomhetene som benytter seg av utskriftstjenesten i tillegg, så bør man vurdere hva som skjer når meldingsformidler er utilgjengelig.</w:t>
      </w:r>
      <w:r w:rsidR="00EC5724">
        <w:rPr>
          <w:i/>
        </w:rPr>
        <w:t xml:space="preserve"> </w:t>
      </w:r>
      <w:r w:rsidRPr="004F3CB7">
        <w:rPr>
          <w:i/>
        </w:rPr>
        <w:t xml:space="preserve"> </w:t>
      </w:r>
    </w:p>
    <w:p w14:paraId="749EF1CA" w14:textId="77777777" w:rsidR="002910D8" w:rsidRPr="004F3CB7" w:rsidRDefault="002910D8" w:rsidP="002910D8">
      <w:pPr>
        <w:keepNext/>
        <w:rPr>
          <w:i/>
        </w:rPr>
      </w:pPr>
      <w:r w:rsidRPr="004F3CB7">
        <w:rPr>
          <w:i/>
        </w:rPr>
        <w:t>Varseltrekantene er ment som forslag til de integreringspunktene hvor man kan finne risiko.</w:t>
      </w:r>
    </w:p>
    <w:p w14:paraId="7248EFD4" w14:textId="60542E90" w:rsidR="002910D8" w:rsidRPr="004F3CB7" w:rsidRDefault="00EC5724" w:rsidP="002910D8">
      <w:pPr>
        <w:keepNext/>
        <w:rPr>
          <w:i/>
        </w:rPr>
      </w:pPr>
      <w:r>
        <w:rPr>
          <w:i/>
        </w:rPr>
        <w:t xml:space="preserve">Virksomheten må vurdere sin risiko forbundet med bruk av løsningen, og kan støtte seg til </w:t>
      </w:r>
      <w:proofErr w:type="spellStart"/>
      <w:r>
        <w:rPr>
          <w:i/>
        </w:rPr>
        <w:t>D</w:t>
      </w:r>
      <w:r w:rsidR="007F6BCF">
        <w:rPr>
          <w:i/>
        </w:rPr>
        <w:t>ifis</w:t>
      </w:r>
      <w:proofErr w:type="spellEnd"/>
      <w:r>
        <w:rPr>
          <w:i/>
        </w:rPr>
        <w:t xml:space="preserve"> risikovurdering. </w:t>
      </w:r>
      <w:r w:rsidR="002910D8" w:rsidRPr="004F3CB7">
        <w:rPr>
          <w:i/>
        </w:rPr>
        <w:t xml:space="preserve">De røde rammene illustrerer hvor virksomheten </w:t>
      </w:r>
      <w:r>
        <w:rPr>
          <w:i/>
        </w:rPr>
        <w:t xml:space="preserve">særlig </w:t>
      </w:r>
      <w:r w:rsidR="002910D8" w:rsidRPr="004F3CB7">
        <w:rPr>
          <w:i/>
        </w:rPr>
        <w:t>må vurdere sin risiko.</w:t>
      </w:r>
      <w:r w:rsidR="002910D8" w:rsidRPr="004F3CB7">
        <w:t>]</w:t>
      </w:r>
    </w:p>
    <w:p w14:paraId="47AE7BEC" w14:textId="77777777" w:rsidR="00124ABA" w:rsidRPr="00124ABA" w:rsidRDefault="004125E9" w:rsidP="00124ABA">
      <w:pPr>
        <w:keepNext/>
      </w:pPr>
      <w:r w:rsidRPr="00124ABA">
        <w:t xml:space="preserve">Denne rapporten omfatter ROS-analyse </w:t>
      </w:r>
      <w:r>
        <w:t xml:space="preserve">og </w:t>
      </w:r>
      <w:r w:rsidR="00124ABA" w:rsidRPr="00124ABA">
        <w:t xml:space="preserve">redegjør for grunnleggende trekk ved </w:t>
      </w:r>
      <w:r w:rsidRPr="00923134">
        <w:t>sys</w:t>
      </w:r>
      <w:r w:rsidRPr="004125E9">
        <w:t>temene</w:t>
      </w:r>
      <w:r w:rsidR="00124ABA" w:rsidRPr="004125E9">
        <w:t xml:space="preserve"> som skal </w:t>
      </w:r>
      <w:proofErr w:type="gramStart"/>
      <w:r w:rsidR="00124ABA" w:rsidRPr="004125E9">
        <w:t>integreres</w:t>
      </w:r>
      <w:proofErr w:type="gramEnd"/>
      <w:r w:rsidR="00124ABA" w:rsidRPr="004125E9">
        <w:t xml:space="preserve"> med D</w:t>
      </w:r>
      <w:r w:rsidRPr="004125E9">
        <w:t>igital postkasse til innbygger,</w:t>
      </w:r>
      <w:r>
        <w:rPr>
          <w:color w:val="0070C0"/>
        </w:rPr>
        <w:t xml:space="preserve"> </w:t>
      </w:r>
      <w:r w:rsidR="00124ABA" w:rsidRPr="00124ABA">
        <w:t>avklarer involverte aktører, og redegjør for trusselbildet. Den angir også akseptert risiko og gir anbefalinger på hvilke sikkerhetstiltak som bør iverksettes for å styre et gitt risikoscenario til akseptabelt nivå.</w:t>
      </w:r>
    </w:p>
    <w:p w14:paraId="0BD4FACF" w14:textId="19908679" w:rsidR="00124ABA" w:rsidRPr="00124ABA" w:rsidRDefault="00C330C8" w:rsidP="00124ABA">
      <w:pPr>
        <w:keepNext/>
        <w:rPr>
          <w:color w:val="0070C0"/>
        </w:rPr>
      </w:pPr>
      <w:r>
        <w:rPr>
          <w:noProof/>
        </w:rPr>
        <w:pict w14:anchorId="7E157E05">
          <v:rect id="Rektangel 11" o:spid="_x0000_s1027" style="position:absolute;margin-left:361.15pt;margin-top:21.3pt;width:103.5pt;height:302.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" filled="f" strokecolor="red" strokeweight="2pt"/>
        </w:pict>
      </w:r>
      <w:r>
        <w:rPr>
          <w:noProof/>
        </w:rPr>
        <w:pict w14:anchorId="4213C489">
          <v:rect id="Rektangel 10" o:spid="_x0000_s1026" style="position:absolute;margin-left:-5.6pt;margin-top:21.3pt;width:123pt;height:302.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" filled="f" strokecolor="red" strokeweight="2pt"/>
        </w:pict>
      </w:r>
    </w:p>
    <w:p w14:paraId="04A68429" w14:textId="38DF3CF3" w:rsidR="00124ABA" w:rsidRPr="00124ABA" w:rsidRDefault="009F1F6E" w:rsidP="005659A4">
      <w:pPr>
        <w:keepNext/>
      </w:pPr>
      <w:r w:rsidRPr="00124ABA">
        <w:rPr>
          <w:noProof/>
          <w:lang w:eastAsia="nb-NO"/>
        </w:rPr>
        <w:drawing>
          <wp:anchor distT="0" distB="0" distL="114300" distR="114300" simplePos="0" relativeHeight="251657216" behindDoc="0" locked="0" layoutInCell="1" allowOverlap="1" wp14:anchorId="1A37D199" wp14:editId="05B56B2E">
            <wp:simplePos x="0" y="0"/>
            <wp:positionH relativeFrom="column">
              <wp:posOffset>1189355</wp:posOffset>
            </wp:positionH>
            <wp:positionV relativeFrom="paragraph">
              <wp:posOffset>2549525</wp:posOffset>
            </wp:positionV>
            <wp:extent cx="530860" cy="389890"/>
            <wp:effectExtent l="13335" t="62865" r="730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3326215">
                      <a:off x="0" y="0"/>
                      <a:ext cx="530860" cy="389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207C6" w:rsidRPr="00124ABA">
        <w:rPr>
          <w:noProof/>
          <w:lang w:eastAsia="nb-NO"/>
        </w:rPr>
        <w:drawing>
          <wp:anchor distT="0" distB="0" distL="114300" distR="114300" simplePos="0" relativeHeight="251653120" behindDoc="0" locked="0" layoutInCell="1" allowOverlap="1" wp14:anchorId="4F57B212" wp14:editId="673209F8">
            <wp:simplePos x="0" y="0"/>
            <wp:positionH relativeFrom="column">
              <wp:posOffset>963065</wp:posOffset>
            </wp:positionH>
            <wp:positionV relativeFrom="paragraph">
              <wp:posOffset>1848113</wp:posOffset>
            </wp:positionV>
            <wp:extent cx="530860" cy="389890"/>
            <wp:effectExtent l="13335" t="62865" r="73025"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3326215">
                      <a:off x="0" y="0"/>
                      <a:ext cx="530860" cy="389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4ABA" w:rsidRPr="00124ABA">
        <w:rPr>
          <w:noProof/>
          <w:lang w:eastAsia="nb-NO"/>
        </w:rPr>
        <w:drawing>
          <wp:anchor distT="0" distB="0" distL="114300" distR="114300" simplePos="0" relativeHeight="251669504" behindDoc="0" locked="0" layoutInCell="1" allowOverlap="1" wp14:anchorId="7CF510E0" wp14:editId="60954ED8">
            <wp:simplePos x="0" y="0"/>
            <wp:positionH relativeFrom="column">
              <wp:posOffset>-72394</wp:posOffset>
            </wp:positionH>
            <wp:positionV relativeFrom="paragraph">
              <wp:posOffset>482899</wp:posOffset>
            </wp:positionV>
            <wp:extent cx="530860" cy="389890"/>
            <wp:effectExtent l="13335" t="62865" r="730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3326215">
                      <a:off x="0" y="0"/>
                      <a:ext cx="530860" cy="389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4ABA" w:rsidRPr="00124ABA">
        <w:rPr>
          <w:noProof/>
          <w:lang w:eastAsia="nb-NO"/>
        </w:rPr>
        <w:drawing>
          <wp:anchor distT="0" distB="0" distL="114300" distR="114300" simplePos="0" relativeHeight="251665408" behindDoc="0" locked="0" layoutInCell="1" allowOverlap="1" wp14:anchorId="5AFE9CD8" wp14:editId="74D3E547">
            <wp:simplePos x="0" y="0"/>
            <wp:positionH relativeFrom="column">
              <wp:posOffset>-46356</wp:posOffset>
            </wp:positionH>
            <wp:positionV relativeFrom="paragraph">
              <wp:posOffset>2676525</wp:posOffset>
            </wp:positionV>
            <wp:extent cx="530860" cy="389890"/>
            <wp:effectExtent l="13335" t="62865" r="730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3326215">
                      <a:off x="0" y="0"/>
                      <a:ext cx="530860" cy="389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4ABA" w:rsidRPr="00124ABA">
        <w:rPr>
          <w:noProof/>
          <w:lang w:eastAsia="nb-NO"/>
        </w:rPr>
        <w:drawing>
          <wp:anchor distT="0" distB="0" distL="114300" distR="114300" simplePos="0" relativeHeight="251661312" behindDoc="0" locked="0" layoutInCell="1" allowOverlap="1" wp14:anchorId="000FDAB2" wp14:editId="7B45828D">
            <wp:simplePos x="0" y="0"/>
            <wp:positionH relativeFrom="column">
              <wp:posOffset>4839969</wp:posOffset>
            </wp:positionH>
            <wp:positionV relativeFrom="paragraph">
              <wp:posOffset>1504065</wp:posOffset>
            </wp:positionV>
            <wp:extent cx="530860" cy="389890"/>
            <wp:effectExtent l="13335" t="62865" r="7302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3326215">
                      <a:off x="0" y="0"/>
                      <a:ext cx="530860" cy="389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4ABA" w:rsidRPr="00124ABA">
        <w:rPr>
          <w:noProof/>
          <w:lang w:eastAsia="nb-NO"/>
        </w:rPr>
        <w:drawing>
          <wp:anchor distT="0" distB="0" distL="114300" distR="114300" simplePos="0" relativeHeight="251649024" behindDoc="0" locked="0" layoutInCell="1" allowOverlap="1" wp14:anchorId="34AE5BA7" wp14:editId="1FFEE3AC">
            <wp:simplePos x="0" y="0"/>
            <wp:positionH relativeFrom="column">
              <wp:posOffset>744220</wp:posOffset>
            </wp:positionH>
            <wp:positionV relativeFrom="paragraph">
              <wp:posOffset>847725</wp:posOffset>
            </wp:positionV>
            <wp:extent cx="530860" cy="389890"/>
            <wp:effectExtent l="13335" t="62865" r="73025"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3326215">
                      <a:off x="0" y="0"/>
                      <a:ext cx="530860" cy="389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4ABA" w:rsidRPr="00124ABA">
        <w:rPr>
          <w:noProof/>
          <w:lang w:eastAsia="nb-NO"/>
        </w:rPr>
        <w:drawing>
          <wp:inline distT="0" distB="0" distL="0" distR="0" wp14:anchorId="1070F456" wp14:editId="585A3938">
            <wp:extent cx="5906884" cy="3781196"/>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6335" cy="3780844"/>
                    </a:xfrm>
                    <a:prstGeom prst="rect">
                      <a:avLst/>
                    </a:prstGeom>
                    <a:noFill/>
                  </pic:spPr>
                </pic:pic>
              </a:graphicData>
            </a:graphic>
          </wp:inline>
        </w:drawing>
      </w:r>
      <w:r w:rsidR="00124ABA" w:rsidRPr="00124ABA">
        <w:rPr>
          <w:noProof/>
          <w:lang w:eastAsia="nb-NO"/>
        </w:rPr>
        <w:t xml:space="preserve"> </w:t>
      </w:r>
    </w:p>
    <w:p w14:paraId="0328CBC6" w14:textId="5CE641A5" w:rsidR="00124ABA" w:rsidRPr="00124ABA" w:rsidRDefault="00124ABA" w:rsidP="00124ABA">
      <w:pPr>
        <w:jc w:val="center"/>
        <w:rPr>
          <w:b/>
          <w:bCs/>
          <w:color w:val="4F81BD" w:themeColor="accent1"/>
          <w:sz w:val="18"/>
          <w:szCs w:val="18"/>
        </w:rPr>
      </w:pPr>
      <w:r w:rsidRPr="00124ABA">
        <w:rPr>
          <w:b/>
          <w:bCs/>
          <w:color w:val="4F81BD" w:themeColor="accent1"/>
          <w:sz w:val="18"/>
          <w:szCs w:val="18"/>
        </w:rPr>
        <w:t xml:space="preserve">Figur </w:t>
      </w:r>
      <w:r w:rsidRPr="00124ABA">
        <w:rPr>
          <w:b/>
          <w:bCs/>
          <w:color w:val="4F81BD" w:themeColor="accent1"/>
          <w:sz w:val="18"/>
          <w:szCs w:val="18"/>
        </w:rPr>
        <w:fldChar w:fldCharType="begin"/>
      </w:r>
      <w:r w:rsidRPr="00124ABA">
        <w:rPr>
          <w:b/>
          <w:bCs/>
          <w:color w:val="4F81BD" w:themeColor="accent1"/>
          <w:sz w:val="18"/>
          <w:szCs w:val="18"/>
        </w:rPr>
        <w:instrText xml:space="preserve"> SEQ Figur \* ARABIC </w:instrText>
      </w:r>
      <w:r w:rsidRPr="00124ABA">
        <w:rPr>
          <w:b/>
          <w:bCs/>
          <w:color w:val="4F81BD" w:themeColor="accent1"/>
          <w:sz w:val="18"/>
          <w:szCs w:val="18"/>
        </w:rPr>
        <w:fldChar w:fldCharType="separate"/>
      </w:r>
      <w:r w:rsidR="00574F25">
        <w:rPr>
          <w:b/>
          <w:bCs/>
          <w:noProof/>
          <w:color w:val="4F81BD" w:themeColor="accent1"/>
          <w:sz w:val="18"/>
          <w:szCs w:val="18"/>
        </w:rPr>
        <w:t>2</w:t>
      </w:r>
      <w:r w:rsidRPr="00124ABA">
        <w:rPr>
          <w:b/>
          <w:bCs/>
          <w:noProof/>
          <w:color w:val="4F81BD" w:themeColor="accent1"/>
          <w:sz w:val="18"/>
          <w:szCs w:val="18"/>
        </w:rPr>
        <w:fldChar w:fldCharType="end"/>
      </w:r>
      <w:r w:rsidRPr="00124ABA">
        <w:rPr>
          <w:b/>
          <w:bCs/>
          <w:color w:val="4F81BD" w:themeColor="accent1"/>
          <w:sz w:val="18"/>
          <w:szCs w:val="18"/>
        </w:rPr>
        <w:t xml:space="preserve"> Scope for ROS-analyse </w:t>
      </w:r>
      <w:r w:rsidR="002E1D1E">
        <w:rPr>
          <w:b/>
          <w:bCs/>
          <w:color w:val="4F81BD" w:themeColor="accent1"/>
          <w:sz w:val="18"/>
          <w:szCs w:val="18"/>
        </w:rPr>
        <w:t>for</w:t>
      </w:r>
      <w:r w:rsidRPr="00124ABA">
        <w:rPr>
          <w:b/>
          <w:bCs/>
          <w:color w:val="4F81BD" w:themeColor="accent1"/>
          <w:sz w:val="18"/>
          <w:szCs w:val="18"/>
        </w:rPr>
        <w:t xml:space="preserve"> </w:t>
      </w:r>
      <w:r w:rsidR="002E1D1E">
        <w:rPr>
          <w:b/>
          <w:bCs/>
          <w:color w:val="4F81BD" w:themeColor="accent1"/>
          <w:sz w:val="18"/>
          <w:szCs w:val="18"/>
        </w:rPr>
        <w:t xml:space="preserve">bruk av </w:t>
      </w:r>
      <w:r w:rsidRPr="00124ABA">
        <w:rPr>
          <w:b/>
          <w:bCs/>
          <w:color w:val="4F81BD" w:themeColor="accent1"/>
          <w:sz w:val="18"/>
          <w:szCs w:val="18"/>
        </w:rPr>
        <w:t xml:space="preserve">Digital postkasse til innbyggere </w:t>
      </w:r>
    </w:p>
    <w:p w14:paraId="536CD757" w14:textId="77777777" w:rsidR="00124ABA" w:rsidRPr="00844158" w:rsidRDefault="00124ABA" w:rsidP="00844158">
      <w:pPr>
        <w:pStyle w:val="Overskrift2"/>
        <w:numPr>
          <w:ilvl w:val="1"/>
          <w:numId w:val="6"/>
        </w:numPr>
      </w:pPr>
      <w:bookmarkStart w:id="3" w:name="_Toc403656812"/>
      <w:bookmarkStart w:id="4" w:name="_Toc405541213"/>
      <w:r w:rsidRPr="00844158">
        <w:lastRenderedPageBreak/>
        <w:t>Avgrensninger</w:t>
      </w:r>
      <w:bookmarkEnd w:id="3"/>
      <w:bookmarkEnd w:id="4"/>
    </w:p>
    <w:p w14:paraId="31A51B9B" w14:textId="55DBC639" w:rsidR="002910D8" w:rsidRPr="004F3CB7" w:rsidRDefault="002910D8" w:rsidP="002910D8">
      <w:pPr>
        <w:pStyle w:val="Merknadstekst"/>
        <w:rPr>
          <w:i/>
        </w:rPr>
      </w:pPr>
      <w:r>
        <w:t>[</w:t>
      </w:r>
      <w:r w:rsidRPr="004F3CB7">
        <w:rPr>
          <w:i/>
        </w:rPr>
        <w:t xml:space="preserve">Avgrensinger i analysen beskrives her. </w:t>
      </w:r>
    </w:p>
    <w:p w14:paraId="4F169D80" w14:textId="188B3AA2" w:rsidR="002910D8" w:rsidRDefault="002910D8" w:rsidP="00466660">
      <w:pPr>
        <w:pStyle w:val="Merknadstekst"/>
      </w:pPr>
      <w:r w:rsidRPr="004F3CB7">
        <w:rPr>
          <w:i/>
        </w:rPr>
        <w:t xml:space="preserve">F. eks: Systemer som ikke er omfattet, trekk ved organisasjonen som ikke </w:t>
      </w:r>
      <w:r w:rsidR="00466660" w:rsidRPr="004F3CB7">
        <w:rPr>
          <w:i/>
        </w:rPr>
        <w:t>vurderes.</w:t>
      </w:r>
      <w:r w:rsidR="00466660" w:rsidRPr="004F3CB7">
        <w:t xml:space="preserve"> </w:t>
      </w:r>
      <w:r w:rsidR="00466660" w:rsidRPr="00466660">
        <w:rPr>
          <w:i/>
        </w:rPr>
        <w:t>Se</w:t>
      </w:r>
      <w:r w:rsidRPr="00466660">
        <w:rPr>
          <w:i/>
        </w:rPr>
        <w:t xml:space="preserve"> eventuelt </w:t>
      </w:r>
      <w:proofErr w:type="spellStart"/>
      <w:r w:rsidR="004F3CB7" w:rsidRPr="00466660">
        <w:rPr>
          <w:i/>
        </w:rPr>
        <w:t>D</w:t>
      </w:r>
      <w:r w:rsidR="007F6BCF">
        <w:rPr>
          <w:i/>
        </w:rPr>
        <w:t>ifi</w:t>
      </w:r>
      <w:r w:rsidR="004F3CB7" w:rsidRPr="00466660">
        <w:rPr>
          <w:i/>
        </w:rPr>
        <w:t>s</w:t>
      </w:r>
      <w:proofErr w:type="spellEnd"/>
      <w:r w:rsidR="004F3CB7" w:rsidRPr="00466660">
        <w:rPr>
          <w:i/>
        </w:rPr>
        <w:t xml:space="preserve"> </w:t>
      </w:r>
      <w:r w:rsidRPr="00466660">
        <w:rPr>
          <w:i/>
        </w:rPr>
        <w:t>risikovurdering.</w:t>
      </w:r>
      <w:r>
        <w:t>]</w:t>
      </w:r>
    </w:p>
    <w:p w14:paraId="39E6F603" w14:textId="77777777" w:rsidR="005249D6" w:rsidRDefault="005249D6" w:rsidP="001630BF">
      <w:pPr>
        <w:pStyle w:val="Overskrift2"/>
        <w:numPr>
          <w:ilvl w:val="1"/>
          <w:numId w:val="6"/>
        </w:numPr>
      </w:pPr>
      <w:bookmarkStart w:id="5" w:name="_Toc361229986"/>
      <w:bookmarkStart w:id="6" w:name="_Toc405541214"/>
      <w:r w:rsidRPr="00F7663C">
        <w:t>Oversikt</w:t>
      </w:r>
      <w:r>
        <w:t xml:space="preserve"> over verdier</w:t>
      </w:r>
      <w:bookmarkEnd w:id="5"/>
      <w:bookmarkEnd w:id="6"/>
    </w:p>
    <w:p w14:paraId="6C78B411" w14:textId="6EBDE615" w:rsidR="005249D6" w:rsidRDefault="005249D6" w:rsidP="005249D6">
      <w:r>
        <w:t xml:space="preserve">Det er utelukkende én verdi som avsendervirksomheten overlater til Digital postkasse til innbyggere, og det er informasjon som direkte eller indirekte inneholder opplysninger om innbyggere, deres helse og familie, økonomiske forhold, og så videre. </w:t>
      </w:r>
    </w:p>
    <w:p w14:paraId="6DA0EE5A" w14:textId="1E0AD6C8" w:rsidR="005249D6" w:rsidRDefault="005249D6" w:rsidP="005249D6">
      <w:r>
        <w:t xml:space="preserve">Avsendervirksomheten har i tillegg tre andre verdier som direkte kan påvirkes av at informasjon sendes gjennom Digital postkasse til innbyggere: </w:t>
      </w:r>
    </w:p>
    <w:p w14:paraId="51E4EE67" w14:textId="77777777" w:rsidR="005249D6" w:rsidRDefault="005249D6" w:rsidP="005249D6">
      <w:r>
        <w:t xml:space="preserve">Innbyggerens liv og helse, sitt eget omdømme og økonomiske verdier. </w:t>
      </w:r>
    </w:p>
    <w:p w14:paraId="09071FE5" w14:textId="77777777" w:rsidR="005249D6" w:rsidRDefault="005249D6" w:rsidP="005249D6">
      <w:r>
        <w:t>Verdiene kan oppsummeres i følgende tabell: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2059"/>
        <w:gridCol w:w="4043"/>
      </w:tblGrid>
      <w:tr w:rsidR="005249D6" w:rsidRPr="000409D3" w14:paraId="1990DA6C" w14:textId="77777777" w:rsidTr="007103F8">
        <w:trPr>
          <w:tblHeader/>
          <w:jc w:val="center"/>
        </w:trPr>
        <w:tc>
          <w:tcPr>
            <w:tcW w:w="1162" w:type="dxa"/>
          </w:tcPr>
          <w:p w14:paraId="715F47D0" w14:textId="77777777" w:rsidR="005249D6" w:rsidRPr="000409D3" w:rsidRDefault="005249D6" w:rsidP="007103F8">
            <w:pPr>
              <w:rPr>
                <w:b/>
              </w:rPr>
            </w:pPr>
            <w:r w:rsidRPr="000409D3">
              <w:rPr>
                <w:b/>
              </w:rPr>
              <w:t>Verdi</w:t>
            </w:r>
          </w:p>
        </w:tc>
        <w:tc>
          <w:tcPr>
            <w:tcW w:w="1989" w:type="dxa"/>
          </w:tcPr>
          <w:p w14:paraId="6F52FC88" w14:textId="77777777" w:rsidR="005249D6" w:rsidRPr="000409D3" w:rsidRDefault="005249D6" w:rsidP="007103F8">
            <w:pPr>
              <w:rPr>
                <w:b/>
              </w:rPr>
            </w:pPr>
            <w:r w:rsidRPr="000409D3">
              <w:rPr>
                <w:b/>
              </w:rPr>
              <w:t>Eier</w:t>
            </w:r>
          </w:p>
        </w:tc>
        <w:tc>
          <w:tcPr>
            <w:tcW w:w="4043" w:type="dxa"/>
          </w:tcPr>
          <w:p w14:paraId="5DAEE4EA" w14:textId="77777777" w:rsidR="005249D6" w:rsidRPr="000409D3" w:rsidRDefault="005249D6" w:rsidP="007103F8">
            <w:pPr>
              <w:rPr>
                <w:b/>
              </w:rPr>
            </w:pPr>
            <w:r w:rsidRPr="000409D3">
              <w:rPr>
                <w:b/>
              </w:rPr>
              <w:t>Beskrivelse</w:t>
            </w:r>
          </w:p>
        </w:tc>
      </w:tr>
      <w:tr w:rsidR="005249D6" w14:paraId="631F04A6" w14:textId="77777777" w:rsidTr="007103F8">
        <w:trPr>
          <w:jc w:val="center"/>
        </w:trPr>
        <w:tc>
          <w:tcPr>
            <w:tcW w:w="1162" w:type="dxa"/>
          </w:tcPr>
          <w:p w14:paraId="65182CE9" w14:textId="77777777" w:rsidR="005249D6" w:rsidRDefault="005249D6" w:rsidP="007103F8">
            <w:r w:rsidRPr="005D0F9B">
              <w:t>Digital post</w:t>
            </w:r>
          </w:p>
        </w:tc>
        <w:tc>
          <w:tcPr>
            <w:tcW w:w="1989" w:type="dxa"/>
          </w:tcPr>
          <w:p w14:paraId="6B7FD204" w14:textId="77777777" w:rsidR="005249D6" w:rsidRDefault="005249D6" w:rsidP="007103F8">
            <w:r>
              <w:t>Avsendervirksomhet</w:t>
            </w:r>
          </w:p>
        </w:tc>
        <w:tc>
          <w:tcPr>
            <w:tcW w:w="4043" w:type="dxa"/>
          </w:tcPr>
          <w:p w14:paraId="21A8C875" w14:textId="77D80D9B" w:rsidR="005249D6" w:rsidRDefault="005249D6" w:rsidP="007F6BCF">
            <w:r w:rsidRPr="005D0F9B">
              <w:t xml:space="preserve">Offentlige virksomheter sitter på informasjon om </w:t>
            </w:r>
            <w:r>
              <w:t xml:space="preserve">og for </w:t>
            </w:r>
            <w:r w:rsidRPr="005D0F9B">
              <w:t>innbyggere, og noe av denne informasjonen ønskes kommunisert til innbyggere i form av digital post. Den offentlige virksomheten har behandl</w:t>
            </w:r>
            <w:r>
              <w:t>ings</w:t>
            </w:r>
            <w:r w:rsidRPr="005D0F9B">
              <w:t xml:space="preserve">ansvar for informasjonen, og er pålagt å beskytte informasjonen i henhold til lover og regler. </w:t>
            </w:r>
            <w:r w:rsidR="007F6BCF">
              <w:t>B</w:t>
            </w:r>
            <w:r w:rsidRPr="005D0F9B">
              <w:t>ehandlingsansvaret</w:t>
            </w:r>
            <w:r w:rsidR="007F6BCF">
              <w:t xml:space="preserve"> opphører når digital post er gjort tilgjengelig for innbygger i hans digitale postkasse. Da er </w:t>
            </w:r>
            <w:r w:rsidRPr="005D0F9B">
              <w:t>den digitale forsendelsen overfør</w:t>
            </w:r>
            <w:r w:rsidR="007F6BCF">
              <w:t>t</w:t>
            </w:r>
            <w:r w:rsidRPr="005D0F9B">
              <w:t xml:space="preserve"> til innbyggerens eierskap.</w:t>
            </w:r>
          </w:p>
        </w:tc>
      </w:tr>
      <w:tr w:rsidR="005249D6" w14:paraId="4915387F" w14:textId="77777777" w:rsidTr="007103F8">
        <w:trPr>
          <w:jc w:val="center"/>
        </w:trPr>
        <w:tc>
          <w:tcPr>
            <w:tcW w:w="1162" w:type="dxa"/>
          </w:tcPr>
          <w:p w14:paraId="38022D78" w14:textId="77777777" w:rsidR="005249D6" w:rsidRDefault="005249D6" w:rsidP="007103F8">
            <w:r>
              <w:t>Digital post</w:t>
            </w:r>
          </w:p>
        </w:tc>
        <w:tc>
          <w:tcPr>
            <w:tcW w:w="1989" w:type="dxa"/>
          </w:tcPr>
          <w:p w14:paraId="46973447" w14:textId="77777777" w:rsidR="005249D6" w:rsidRDefault="005249D6" w:rsidP="007103F8">
            <w:r>
              <w:t>Innbygger</w:t>
            </w:r>
          </w:p>
        </w:tc>
        <w:tc>
          <w:tcPr>
            <w:tcW w:w="4043" w:type="dxa"/>
          </w:tcPr>
          <w:p w14:paraId="31BD5FE9" w14:textId="368EF948" w:rsidR="005249D6" w:rsidRDefault="005249D6" w:rsidP="007F6BCF">
            <w:r w:rsidRPr="005D0F9B">
              <w:t>Digital post fra det offentlige, etter den offentlige virksomhetens behandlingsansvar har opphørt</w:t>
            </w:r>
            <w:r w:rsidR="007F6BCF">
              <w:t xml:space="preserve">, </w:t>
            </w:r>
            <w:r w:rsidR="00DA0691">
              <w:t xml:space="preserve">dvs. </w:t>
            </w:r>
            <w:r w:rsidR="007F6BCF">
              <w:t>fra den digitale posten er gjort tilgjengelig for innbygger i hans digitale postkasse</w:t>
            </w:r>
            <w:r w:rsidRPr="005D0F9B">
              <w:t>. Den digitale posten er innbyggerens eierskap og forvaltes deretter av innbyggeren selv.</w:t>
            </w:r>
          </w:p>
        </w:tc>
      </w:tr>
    </w:tbl>
    <w:p w14:paraId="4A3410D5" w14:textId="77777777" w:rsidR="005249D6" w:rsidRDefault="005249D6" w:rsidP="005249D6"/>
    <w:p w14:paraId="4E254B95" w14:textId="67CD4DF1" w:rsidR="005249D6" w:rsidRPr="00F16456" w:rsidRDefault="005249D6" w:rsidP="005249D6">
      <w:r>
        <w:t>O</w:t>
      </w:r>
      <w:r w:rsidRPr="00F16456">
        <w:t>pplysningene kan deles i fem kategorier</w:t>
      </w:r>
      <w:r>
        <w:t>:</w:t>
      </w:r>
    </w:p>
    <w:p w14:paraId="07D17F1B" w14:textId="77777777" w:rsidR="005249D6" w:rsidRPr="00F16456" w:rsidRDefault="005249D6" w:rsidP="005249D6">
      <w:pPr>
        <w:pStyle w:val="Listeavsnitt"/>
        <w:numPr>
          <w:ilvl w:val="0"/>
          <w:numId w:val="16"/>
        </w:numPr>
        <w:spacing w:before="120" w:after="120" w:line="240" w:lineRule="auto"/>
      </w:pPr>
      <w:r w:rsidRPr="00F16456">
        <w:t xml:space="preserve">Opplysninger hvor kompromittering i særlig grad er egnet til å volde betydelig skade, for eksempel til å oppspore </w:t>
      </w:r>
      <w:proofErr w:type="spellStart"/>
      <w:r w:rsidRPr="000F50FE">
        <w:rPr>
          <w:b/>
        </w:rPr>
        <w:t>trusselutsatte</w:t>
      </w:r>
      <w:proofErr w:type="spellEnd"/>
      <w:r w:rsidRPr="000F50FE">
        <w:rPr>
          <w:b/>
        </w:rPr>
        <w:t xml:space="preserve"> personer</w:t>
      </w:r>
      <w:r w:rsidRPr="00F16456">
        <w:t>.</w:t>
      </w:r>
      <w:r w:rsidRPr="00F16456">
        <w:br/>
        <w:t xml:space="preserve">Adressen til personer med adressesperring i folkeregisteret er gradert strengt fortrolig etter </w:t>
      </w:r>
      <w:r w:rsidRPr="00F16456">
        <w:lastRenderedPageBreak/>
        <w:t>beskyttelse</w:t>
      </w:r>
      <w:r>
        <w:t>s</w:t>
      </w:r>
      <w:r w:rsidRPr="00F16456">
        <w:t>instruksen</w:t>
      </w:r>
      <w:r w:rsidRPr="00F16456">
        <w:rPr>
          <w:vertAlign w:val="superscript"/>
        </w:rPr>
        <w:footnoteReference w:id="1"/>
      </w:r>
      <w:r w:rsidRPr="00F16456">
        <w:t>, jf. folkeregisterforskriften § 9-5</w:t>
      </w:r>
      <w:r w:rsidRPr="00F16456">
        <w:rPr>
          <w:vertAlign w:val="superscript"/>
        </w:rPr>
        <w:footnoteReference w:id="2"/>
      </w:r>
      <w:r w:rsidRPr="00F16456">
        <w:t xml:space="preserve"> . Et tilsvarende beskyttelsesbehov må antas å gjelde også for andre opplysninger om den </w:t>
      </w:r>
      <w:proofErr w:type="spellStart"/>
      <w:r>
        <w:t>t</w:t>
      </w:r>
      <w:r w:rsidRPr="00F16456">
        <w:t>russelutsatte</w:t>
      </w:r>
      <w:proofErr w:type="spellEnd"/>
      <w:r w:rsidRPr="00F16456">
        <w:t xml:space="preserve">, i den grad aktuelle </w:t>
      </w:r>
      <w:proofErr w:type="spellStart"/>
      <w:r w:rsidRPr="00F16456">
        <w:t>trusselaktører</w:t>
      </w:r>
      <w:proofErr w:type="spellEnd"/>
      <w:r w:rsidRPr="00F16456">
        <w:t xml:space="preserve"> (forfølgeren) vil ha nytte av opplysningene for å oppspore personen og realisere trussel.</w:t>
      </w:r>
    </w:p>
    <w:p w14:paraId="0B05D879" w14:textId="77777777" w:rsidR="005249D6" w:rsidRPr="00F16456" w:rsidRDefault="005249D6" w:rsidP="005249D6">
      <w:pPr>
        <w:pStyle w:val="Listeavsnitt"/>
        <w:numPr>
          <w:ilvl w:val="0"/>
          <w:numId w:val="16"/>
        </w:numPr>
        <w:spacing w:before="120" w:after="120" w:line="240" w:lineRule="auto"/>
      </w:pPr>
      <w:r w:rsidRPr="000F50FE">
        <w:rPr>
          <w:b/>
        </w:rPr>
        <w:t>Særlig følsomme taushetsbelagte opplysninger</w:t>
      </w:r>
      <w:r w:rsidRPr="00F16456">
        <w:t xml:space="preserve">, herunder de fleste sensitive personopplysninger, stigmatiserende opplysninger </w:t>
      </w:r>
      <w:proofErr w:type="spellStart"/>
      <w:r w:rsidRPr="00F16456">
        <w:t>m.v</w:t>
      </w:r>
      <w:proofErr w:type="spellEnd"/>
      <w:r w:rsidRPr="00F16456">
        <w:t>. Eksempelvis opplysninger om sykdom.</w:t>
      </w:r>
      <w:r w:rsidRPr="00F16456">
        <w:br/>
        <w:t xml:space="preserve">Sensitive personopplysninger, jf. pol § 2 </w:t>
      </w:r>
      <w:proofErr w:type="spellStart"/>
      <w:r w:rsidRPr="00F16456">
        <w:t>nr</w:t>
      </w:r>
      <w:proofErr w:type="spellEnd"/>
      <w:r w:rsidRPr="00F16456">
        <w:t xml:space="preserve"> 8</w:t>
      </w:r>
      <w:r w:rsidRPr="00F16456">
        <w:rPr>
          <w:vertAlign w:val="superscript"/>
        </w:rPr>
        <w:footnoteReference w:id="3"/>
      </w:r>
      <w:r w:rsidRPr="00F16456">
        <w:t xml:space="preserve">, vil i all hovedsak høre hjemme i kategori 2, selv om unntak finnes. Eksempelvis kan opplysninger om straffbare forhold være offentlige og omfattet av innsynsrett, jf. veileder til </w:t>
      </w:r>
      <w:proofErr w:type="spellStart"/>
      <w:r w:rsidRPr="00F16456">
        <w:t>offentleglova</w:t>
      </w:r>
      <w:proofErr w:type="spellEnd"/>
      <w:r w:rsidRPr="00F16456">
        <w:t xml:space="preserve"> s 53 annet avsnitt og s 81-83. Datatilsynet skriver i sin veileder i risikovurdering, </w:t>
      </w:r>
      <w:proofErr w:type="spellStart"/>
      <w:r w:rsidRPr="00F16456">
        <w:t>pkt</w:t>
      </w:r>
      <w:proofErr w:type="spellEnd"/>
      <w:r w:rsidRPr="00F16456">
        <w:t xml:space="preserve"> 4.3, følgende</w:t>
      </w:r>
      <w:r w:rsidRPr="00F16456">
        <w:rPr>
          <w:vertAlign w:val="superscript"/>
        </w:rPr>
        <w:footnoteReference w:id="4"/>
      </w:r>
      <w:r w:rsidRPr="00F16456">
        <w:t xml:space="preserve">: «Til </w:t>
      </w:r>
      <w:r w:rsidRPr="000F50FE">
        <w:rPr>
          <w:b/>
          <w:bCs/>
        </w:rPr>
        <w:t xml:space="preserve">hjelp </w:t>
      </w:r>
      <w:r w:rsidRPr="00F16456">
        <w:t xml:space="preserve">i arbeidet med å anslå taps- eller skadepotensial er det aktuelt å avdekke om personopplysningene er </w:t>
      </w:r>
      <w:r w:rsidRPr="000F50FE">
        <w:rPr>
          <w:i/>
          <w:iCs/>
        </w:rPr>
        <w:t>sensitive</w:t>
      </w:r>
      <w:r w:rsidRPr="00F16456">
        <w:t xml:space="preserve">. Dette begrepet skal </w:t>
      </w:r>
      <w:r w:rsidRPr="000F50FE">
        <w:rPr>
          <w:b/>
          <w:bCs/>
        </w:rPr>
        <w:t>ikke</w:t>
      </w:r>
      <w:r w:rsidRPr="00F16456">
        <w:t xml:space="preserve"> oppfattes som en sikkerhetsgradering i seg selv.» (</w:t>
      </w:r>
      <w:proofErr w:type="spellStart"/>
      <w:r w:rsidRPr="00F16456">
        <w:t>Difis</w:t>
      </w:r>
      <w:proofErr w:type="spellEnd"/>
      <w:r w:rsidRPr="00F16456">
        <w:t xml:space="preserve"> uthevinger).</w:t>
      </w:r>
    </w:p>
    <w:p w14:paraId="7A4E4D21" w14:textId="77777777" w:rsidR="005249D6" w:rsidRPr="00F16456" w:rsidRDefault="005249D6" w:rsidP="005249D6">
      <w:pPr>
        <w:pStyle w:val="Listeavsnitt"/>
        <w:numPr>
          <w:ilvl w:val="0"/>
          <w:numId w:val="16"/>
        </w:numPr>
        <w:spacing w:before="120" w:after="120" w:line="240" w:lineRule="auto"/>
      </w:pPr>
      <w:r w:rsidRPr="000F50FE">
        <w:rPr>
          <w:b/>
        </w:rPr>
        <w:t>Andre taushetsbelagte opplysninger</w:t>
      </w:r>
      <w:r w:rsidRPr="00F16456">
        <w:t>, eksempelvis opplysninger om økonomiske forhold, jf. forvaltningsloven § 13 og tilsvarende bestemmelser i særlover.</w:t>
      </w:r>
    </w:p>
    <w:p w14:paraId="28F1ED84" w14:textId="77777777" w:rsidR="005249D6" w:rsidRPr="00F16456" w:rsidRDefault="005249D6" w:rsidP="005249D6">
      <w:pPr>
        <w:pStyle w:val="Listeavsnitt"/>
        <w:numPr>
          <w:ilvl w:val="0"/>
          <w:numId w:val="16"/>
        </w:numPr>
        <w:spacing w:before="120" w:after="120" w:line="240" w:lineRule="auto"/>
      </w:pPr>
      <w:r w:rsidRPr="00F16456">
        <w:t xml:space="preserve">Opplysninger omfattet av </w:t>
      </w:r>
      <w:r w:rsidRPr="000F50FE">
        <w:rPr>
          <w:b/>
        </w:rPr>
        <w:t>taushetsrett</w:t>
      </w:r>
      <w:r w:rsidRPr="00F16456">
        <w:t xml:space="preserve"> (men offentlighet </w:t>
      </w:r>
      <w:r w:rsidRPr="000F50FE">
        <w:rPr>
          <w:i/>
          <w:iCs/>
        </w:rPr>
        <w:t>kan</w:t>
      </w:r>
      <w:r w:rsidRPr="00F16456">
        <w:t xml:space="preserve"> praktiseres), j</w:t>
      </w:r>
      <w:r w:rsidRPr="000F50FE">
        <w:rPr>
          <w:lang w:val="nn-NO"/>
        </w:rPr>
        <w:t xml:space="preserve">f. offentleglova § 3, jf. § 11 og </w:t>
      </w:r>
      <w:proofErr w:type="spellStart"/>
      <w:r w:rsidRPr="000F50FE">
        <w:rPr>
          <w:lang w:val="nn-NO"/>
        </w:rPr>
        <w:t>unntakshjemler</w:t>
      </w:r>
      <w:proofErr w:type="spellEnd"/>
      <w:r w:rsidRPr="000F50FE">
        <w:rPr>
          <w:lang w:val="nn-NO"/>
        </w:rPr>
        <w:t xml:space="preserve"> i kapittel 3 (§ 14-27)</w:t>
      </w:r>
      <w:r w:rsidRPr="00F16456">
        <w:rPr>
          <w:vertAlign w:val="superscript"/>
          <w:lang w:val="nn-NO"/>
        </w:rPr>
        <w:footnoteReference w:id="5"/>
      </w:r>
    </w:p>
    <w:p w14:paraId="6431A476" w14:textId="77777777" w:rsidR="005249D6" w:rsidRPr="00F16456" w:rsidRDefault="005249D6" w:rsidP="005249D6">
      <w:pPr>
        <w:pStyle w:val="Listeavsnitt"/>
        <w:numPr>
          <w:ilvl w:val="0"/>
          <w:numId w:val="16"/>
        </w:numPr>
        <w:spacing w:before="120" w:after="120" w:line="240" w:lineRule="auto"/>
      </w:pPr>
      <w:r w:rsidRPr="00F16456">
        <w:t xml:space="preserve">Opplysninger omfattet av </w:t>
      </w:r>
      <w:r w:rsidRPr="000F50FE">
        <w:rPr>
          <w:b/>
        </w:rPr>
        <w:t>allmennhetens innsynsrett</w:t>
      </w:r>
      <w:r w:rsidRPr="00F16456">
        <w:t xml:space="preserve">, jf. </w:t>
      </w:r>
      <w:proofErr w:type="spellStart"/>
      <w:r w:rsidRPr="00F16456">
        <w:t>offentleglova</w:t>
      </w:r>
      <w:proofErr w:type="spellEnd"/>
      <w:r w:rsidRPr="00F16456">
        <w:t xml:space="preserve"> § 3, hovedregelen</w:t>
      </w:r>
    </w:p>
    <w:p w14:paraId="5F7F35F5" w14:textId="77777777" w:rsidR="005249D6" w:rsidRPr="00F16456" w:rsidRDefault="005249D6" w:rsidP="005249D6">
      <w:r w:rsidRPr="00F16456">
        <w:t xml:space="preserve"> Det bemerkes at alle opplysninger i kategori 1, 2 og 3 er taushetsbelagte.</w:t>
      </w:r>
    </w:p>
    <w:p w14:paraId="343F2119" w14:textId="465E44F9" w:rsidR="00124ABA" w:rsidRPr="00844158" w:rsidRDefault="00124ABA" w:rsidP="00844158">
      <w:pPr>
        <w:pStyle w:val="Overskrift1"/>
        <w:numPr>
          <w:ilvl w:val="0"/>
          <w:numId w:val="6"/>
        </w:numPr>
      </w:pPr>
      <w:bookmarkStart w:id="7" w:name="_Toc403656824"/>
      <w:bookmarkStart w:id="8" w:name="_Toc405541215"/>
      <w:proofErr w:type="spellStart"/>
      <w:r w:rsidRPr="00844158">
        <w:t>Trussela</w:t>
      </w:r>
      <w:r w:rsidR="00580A30" w:rsidRPr="00844158">
        <w:t>k</w:t>
      </w:r>
      <w:r w:rsidRPr="00844158">
        <w:t>tører</w:t>
      </w:r>
      <w:bookmarkEnd w:id="7"/>
      <w:bookmarkEnd w:id="8"/>
      <w:proofErr w:type="spellEnd"/>
    </w:p>
    <w:p w14:paraId="44AE1174" w14:textId="19E73183" w:rsidR="002910D8" w:rsidRDefault="002910D8" w:rsidP="00124ABA">
      <w:pPr>
        <w:autoSpaceDE w:val="0"/>
        <w:autoSpaceDN w:val="0"/>
        <w:adjustRightInd w:val="0"/>
        <w:spacing w:after="0" w:line="240" w:lineRule="auto"/>
        <w:rPr>
          <w:rFonts w:cs="Times New Roman"/>
          <w:color w:val="000000"/>
        </w:rPr>
      </w:pPr>
      <w:r>
        <w:rPr>
          <w:rFonts w:cs="Times New Roman"/>
          <w:color w:val="000000"/>
        </w:rPr>
        <w:t>[</w:t>
      </w:r>
      <w:r w:rsidRPr="004F3CB7">
        <w:rPr>
          <w:rFonts w:cs="Times New Roman"/>
          <w:i/>
          <w:color w:val="000000"/>
        </w:rPr>
        <w:t xml:space="preserve">Finnes det andre aktører som man bør ta med? Hvis man vet om spesielle </w:t>
      </w:r>
      <w:proofErr w:type="spellStart"/>
      <w:r w:rsidRPr="004F3CB7">
        <w:rPr>
          <w:rFonts w:cs="Times New Roman"/>
          <w:i/>
          <w:color w:val="000000"/>
        </w:rPr>
        <w:t>trusselaktører</w:t>
      </w:r>
      <w:proofErr w:type="spellEnd"/>
      <w:r w:rsidRPr="004F3CB7">
        <w:rPr>
          <w:rFonts w:cs="Times New Roman"/>
          <w:i/>
          <w:color w:val="000000"/>
        </w:rPr>
        <w:t xml:space="preserve"> som har interesse av informasjonen i løsningen, og som kan ha vilje og motivasjon til å skaffe seg tilgang til denne, bør de legges til i listen over aktører.</w:t>
      </w:r>
      <w:r>
        <w:rPr>
          <w:rFonts w:cs="Times New Roman"/>
          <w:color w:val="000000"/>
        </w:rPr>
        <w:t>]</w:t>
      </w:r>
    </w:p>
    <w:p w14:paraId="55633266" w14:textId="77777777" w:rsidR="002910D8" w:rsidRDefault="002910D8" w:rsidP="00124ABA">
      <w:pPr>
        <w:autoSpaceDE w:val="0"/>
        <w:autoSpaceDN w:val="0"/>
        <w:adjustRightInd w:val="0"/>
        <w:spacing w:after="0" w:line="240" w:lineRule="auto"/>
        <w:rPr>
          <w:rFonts w:cs="Times New Roman"/>
          <w:color w:val="000000"/>
        </w:rPr>
      </w:pPr>
    </w:p>
    <w:p w14:paraId="23BB92AE" w14:textId="6B8B2797" w:rsidR="00124ABA" w:rsidRPr="00124ABA" w:rsidRDefault="00124ABA" w:rsidP="00124ABA">
      <w:pPr>
        <w:autoSpaceDE w:val="0"/>
        <w:autoSpaceDN w:val="0"/>
        <w:adjustRightInd w:val="0"/>
        <w:spacing w:after="0" w:line="240" w:lineRule="auto"/>
        <w:rPr>
          <w:rFonts w:cs="Times New Roman"/>
          <w:color w:val="000000"/>
        </w:rPr>
      </w:pPr>
      <w:proofErr w:type="spellStart"/>
      <w:r w:rsidRPr="00124ABA">
        <w:rPr>
          <w:rFonts w:cs="Times New Roman"/>
          <w:color w:val="000000"/>
        </w:rPr>
        <w:t>Trusselaktører</w:t>
      </w:r>
      <w:proofErr w:type="spellEnd"/>
      <w:r w:rsidRPr="00124ABA">
        <w:rPr>
          <w:rFonts w:cs="Times New Roman"/>
          <w:color w:val="000000"/>
        </w:rPr>
        <w:t xml:space="preserve"> er ikke like, og det finnes mange metoder for å kategorisere ulike </w:t>
      </w:r>
      <w:proofErr w:type="spellStart"/>
      <w:r w:rsidRPr="00124ABA">
        <w:rPr>
          <w:rFonts w:cs="Times New Roman"/>
          <w:color w:val="000000"/>
        </w:rPr>
        <w:t>trusselaktører</w:t>
      </w:r>
      <w:proofErr w:type="spellEnd"/>
      <w:r w:rsidRPr="00124ABA">
        <w:rPr>
          <w:rFonts w:cs="Times New Roman"/>
          <w:color w:val="000000"/>
        </w:rPr>
        <w:t xml:space="preserve">. Her </w:t>
      </w:r>
      <w:r w:rsidR="00595C1C">
        <w:rPr>
          <w:rFonts w:cs="Times New Roman"/>
          <w:color w:val="000000"/>
        </w:rPr>
        <w:t xml:space="preserve">er det tatt utgangspunkt i </w:t>
      </w:r>
      <w:r w:rsidRPr="00124ABA">
        <w:rPr>
          <w:rFonts w:cs="Times New Roman"/>
          <w:color w:val="000000"/>
        </w:rPr>
        <w:t>de samme egenskapene som i risikohåndterings-guiden til NIST, SP 800-30</w:t>
      </w:r>
      <w:r w:rsidRPr="00124ABA">
        <w:rPr>
          <w:rFonts w:cs="Times New Roman"/>
          <w:color w:val="000000"/>
        </w:rPr>
        <w:footnoteReference w:id="6"/>
      </w:r>
      <w:r w:rsidRPr="00124ABA">
        <w:rPr>
          <w:rFonts w:cs="Times New Roman"/>
          <w:color w:val="000000"/>
        </w:rPr>
        <w:t xml:space="preserve">, og lagt til utholdenhet: </w:t>
      </w:r>
    </w:p>
    <w:p w14:paraId="6DF6E238" w14:textId="77777777" w:rsidR="00124ABA" w:rsidRPr="00124ABA" w:rsidRDefault="00124ABA" w:rsidP="00124ABA">
      <w:pPr>
        <w:autoSpaceDE w:val="0"/>
        <w:autoSpaceDN w:val="0"/>
        <w:adjustRightInd w:val="0"/>
        <w:spacing w:after="0" w:line="240" w:lineRule="auto"/>
      </w:pPr>
    </w:p>
    <w:p w14:paraId="33516359" w14:textId="77777777" w:rsidR="00124ABA" w:rsidRPr="00124ABA" w:rsidRDefault="00124ABA" w:rsidP="00124ABA">
      <w:pPr>
        <w:numPr>
          <w:ilvl w:val="0"/>
          <w:numId w:val="3"/>
        </w:numPr>
        <w:autoSpaceDE w:val="0"/>
        <w:autoSpaceDN w:val="0"/>
        <w:adjustRightInd w:val="0"/>
        <w:spacing w:after="0" w:line="240" w:lineRule="auto"/>
      </w:pPr>
      <w:r w:rsidRPr="00124ABA">
        <w:rPr>
          <w:rFonts w:cs="Times New Roman"/>
          <w:color w:val="000000"/>
        </w:rPr>
        <w:t>Evne - En aktørs</w:t>
      </w:r>
      <w:r w:rsidRPr="00124ABA">
        <w:t xml:space="preserve"> tilgang på kompetanse og ressurser. </w:t>
      </w:r>
    </w:p>
    <w:p w14:paraId="545D217A" w14:textId="77777777" w:rsidR="00124ABA" w:rsidRPr="00124ABA" w:rsidRDefault="00124ABA" w:rsidP="00124ABA">
      <w:pPr>
        <w:numPr>
          <w:ilvl w:val="0"/>
          <w:numId w:val="3"/>
        </w:numPr>
        <w:autoSpaceDE w:val="0"/>
        <w:autoSpaceDN w:val="0"/>
        <w:adjustRightInd w:val="0"/>
        <w:spacing w:after="0" w:line="240" w:lineRule="auto"/>
      </w:pPr>
      <w:r w:rsidRPr="00124ABA">
        <w:t xml:space="preserve">Vilje - En aktørs grad av motivasjon for å angripe. </w:t>
      </w:r>
    </w:p>
    <w:p w14:paraId="13DA1E7D" w14:textId="77777777" w:rsidR="00124ABA" w:rsidRPr="00124ABA" w:rsidRDefault="00124ABA" w:rsidP="00124ABA">
      <w:pPr>
        <w:numPr>
          <w:ilvl w:val="0"/>
          <w:numId w:val="3"/>
        </w:numPr>
        <w:autoSpaceDE w:val="0"/>
        <w:autoSpaceDN w:val="0"/>
        <w:adjustRightInd w:val="0"/>
        <w:spacing w:after="0" w:line="240" w:lineRule="auto"/>
      </w:pPr>
      <w:r w:rsidRPr="00124ABA">
        <w:t xml:space="preserve">Målrettethet - En aktørs grad av målrettethet mot brukere eller brukergrupper. Målrettethet vil øke risikoen for individene angrepet rettes mot, </w:t>
      </w:r>
      <w:proofErr w:type="spellStart"/>
      <w:r w:rsidRPr="00124ABA">
        <w:t>pga</w:t>
      </w:r>
      <w:proofErr w:type="spellEnd"/>
      <w:r w:rsidRPr="00124ABA">
        <w:t xml:space="preserve"> økt frekvens og tilpasning av angrepene. </w:t>
      </w:r>
    </w:p>
    <w:p w14:paraId="6043C4F7" w14:textId="61F4658A" w:rsidR="007E6EFF" w:rsidRDefault="00124ABA" w:rsidP="005659A4">
      <w:pPr>
        <w:numPr>
          <w:ilvl w:val="0"/>
          <w:numId w:val="4"/>
        </w:numPr>
        <w:autoSpaceDE w:val="0"/>
        <w:autoSpaceDN w:val="0"/>
        <w:adjustRightInd w:val="0"/>
        <w:contextualSpacing/>
        <w:rPr>
          <w:szCs w:val="23"/>
        </w:rPr>
      </w:pPr>
      <w:r w:rsidRPr="00124ABA">
        <w:t xml:space="preserve">Utholdenhet - En aktørs evne til å opprettholde et angrep over tid og evnen til å utføre flere angrepsforsøk over tid. </w:t>
      </w:r>
    </w:p>
    <w:p w14:paraId="2DE9ABDA" w14:textId="77777777" w:rsidR="00124ABA" w:rsidRPr="00124ABA" w:rsidRDefault="00124ABA" w:rsidP="005659A4">
      <w:pPr>
        <w:keepNext/>
        <w:rPr>
          <w:szCs w:val="23"/>
        </w:rPr>
      </w:pPr>
      <w:r w:rsidRPr="00124ABA">
        <w:rPr>
          <w:szCs w:val="23"/>
        </w:rPr>
        <w:lastRenderedPageBreak/>
        <w:t xml:space="preserve">De viktigste </w:t>
      </w:r>
      <w:proofErr w:type="spellStart"/>
      <w:r w:rsidRPr="00124ABA">
        <w:rPr>
          <w:szCs w:val="23"/>
        </w:rPr>
        <w:t>trusselaktørene</w:t>
      </w:r>
      <w:proofErr w:type="spellEnd"/>
      <w:r w:rsidRPr="00124ABA">
        <w:rPr>
          <w:szCs w:val="23"/>
        </w:rPr>
        <w:t xml:space="preserve"> vurderes slik:</w:t>
      </w:r>
    </w:p>
    <w:tbl>
      <w:tblPr>
        <w:tblStyle w:val="Tabellrutenett"/>
        <w:tblW w:w="5659" w:type="dxa"/>
        <w:jc w:val="center"/>
        <w:tblLook w:val="04A0" w:firstRow="1" w:lastRow="0" w:firstColumn="1" w:lastColumn="0" w:noHBand="0" w:noVBand="1"/>
      </w:tblPr>
      <w:tblGrid>
        <w:gridCol w:w="3583"/>
        <w:gridCol w:w="510"/>
        <w:gridCol w:w="510"/>
        <w:gridCol w:w="510"/>
        <w:gridCol w:w="546"/>
      </w:tblGrid>
      <w:tr w:rsidR="00124ABA" w:rsidRPr="00124ABA" w14:paraId="2916B36C" w14:textId="77777777" w:rsidTr="00C910CB">
        <w:trPr>
          <w:trHeight w:val="509"/>
          <w:tblHeader/>
          <w:jc w:val="center"/>
        </w:trPr>
        <w:tc>
          <w:tcPr>
            <w:tcW w:w="3583" w:type="dxa"/>
            <w:vMerge w:val="restart"/>
            <w:hideMark/>
          </w:tcPr>
          <w:p w14:paraId="5E03A1DC" w14:textId="77777777" w:rsidR="00124ABA" w:rsidRPr="00124ABA" w:rsidRDefault="00124ABA" w:rsidP="005659A4">
            <w:pPr>
              <w:keepNext/>
              <w:keepLines/>
            </w:pPr>
            <w:proofErr w:type="spellStart"/>
            <w:r w:rsidRPr="00124ABA">
              <w:t>Trusselaktør</w:t>
            </w:r>
            <w:proofErr w:type="spellEnd"/>
          </w:p>
        </w:tc>
        <w:tc>
          <w:tcPr>
            <w:tcW w:w="510" w:type="dxa"/>
            <w:vMerge w:val="restart"/>
            <w:textDirection w:val="btLr"/>
            <w:hideMark/>
          </w:tcPr>
          <w:p w14:paraId="4C654E76" w14:textId="77777777" w:rsidR="00124ABA" w:rsidRPr="00124ABA" w:rsidRDefault="00124ABA" w:rsidP="005659A4">
            <w:pPr>
              <w:keepNext/>
              <w:keepLines/>
            </w:pPr>
            <w:r w:rsidRPr="00124ABA">
              <w:t>Evne</w:t>
            </w:r>
          </w:p>
        </w:tc>
        <w:tc>
          <w:tcPr>
            <w:tcW w:w="510" w:type="dxa"/>
            <w:vMerge w:val="restart"/>
            <w:textDirection w:val="btLr"/>
            <w:hideMark/>
          </w:tcPr>
          <w:p w14:paraId="657FE107" w14:textId="77777777" w:rsidR="00124ABA" w:rsidRPr="00124ABA" w:rsidRDefault="00124ABA" w:rsidP="005659A4">
            <w:pPr>
              <w:keepNext/>
              <w:keepLines/>
            </w:pPr>
            <w:r w:rsidRPr="00124ABA">
              <w:t>Vilje</w:t>
            </w:r>
          </w:p>
        </w:tc>
        <w:tc>
          <w:tcPr>
            <w:tcW w:w="510" w:type="dxa"/>
            <w:vMerge w:val="restart"/>
            <w:textDirection w:val="btLr"/>
            <w:hideMark/>
          </w:tcPr>
          <w:p w14:paraId="75E8B36A" w14:textId="77777777" w:rsidR="00124ABA" w:rsidRPr="00124ABA" w:rsidRDefault="00124ABA" w:rsidP="005659A4">
            <w:pPr>
              <w:keepNext/>
              <w:keepLines/>
            </w:pPr>
            <w:r w:rsidRPr="00124ABA">
              <w:t>Målrettethet</w:t>
            </w:r>
          </w:p>
        </w:tc>
        <w:tc>
          <w:tcPr>
            <w:tcW w:w="546" w:type="dxa"/>
            <w:vMerge w:val="restart"/>
            <w:textDirection w:val="btLr"/>
            <w:hideMark/>
          </w:tcPr>
          <w:p w14:paraId="7B37DC98" w14:textId="77777777" w:rsidR="00124ABA" w:rsidRPr="00124ABA" w:rsidRDefault="00124ABA" w:rsidP="005659A4">
            <w:pPr>
              <w:keepNext/>
              <w:keepLines/>
            </w:pPr>
            <w:r w:rsidRPr="00124ABA">
              <w:t>Utholdenhet</w:t>
            </w:r>
          </w:p>
        </w:tc>
      </w:tr>
      <w:tr w:rsidR="00124ABA" w:rsidRPr="00124ABA" w14:paraId="305490B3" w14:textId="77777777" w:rsidTr="00C910CB">
        <w:trPr>
          <w:trHeight w:val="509"/>
          <w:tblHeader/>
          <w:jc w:val="center"/>
        </w:trPr>
        <w:tc>
          <w:tcPr>
            <w:tcW w:w="3583" w:type="dxa"/>
            <w:vMerge/>
            <w:hideMark/>
          </w:tcPr>
          <w:p w14:paraId="66EE07FB"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54B5088A"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4015869A"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14D98E13" w14:textId="77777777" w:rsidR="00124ABA" w:rsidRPr="00124ABA" w:rsidRDefault="00124ABA" w:rsidP="005659A4">
            <w:pPr>
              <w:keepNext/>
              <w:keepLines/>
              <w:rPr>
                <w:rFonts w:ascii="Calibri" w:hAnsi="Calibri"/>
                <w:b/>
                <w:bCs/>
                <w:color w:val="000000"/>
                <w:sz w:val="23"/>
                <w:szCs w:val="23"/>
              </w:rPr>
            </w:pPr>
          </w:p>
        </w:tc>
        <w:tc>
          <w:tcPr>
            <w:tcW w:w="546" w:type="dxa"/>
            <w:vMerge/>
            <w:hideMark/>
          </w:tcPr>
          <w:p w14:paraId="792C375B" w14:textId="77777777" w:rsidR="00124ABA" w:rsidRPr="00124ABA" w:rsidRDefault="00124ABA" w:rsidP="005659A4">
            <w:pPr>
              <w:keepNext/>
              <w:keepLines/>
              <w:rPr>
                <w:rFonts w:ascii="Calibri" w:hAnsi="Calibri"/>
                <w:b/>
                <w:bCs/>
                <w:color w:val="000000"/>
                <w:sz w:val="23"/>
                <w:szCs w:val="23"/>
              </w:rPr>
            </w:pPr>
          </w:p>
        </w:tc>
      </w:tr>
      <w:tr w:rsidR="00124ABA" w:rsidRPr="00124ABA" w14:paraId="4C9CA508" w14:textId="77777777" w:rsidTr="00C910CB">
        <w:trPr>
          <w:trHeight w:val="509"/>
          <w:tblHeader/>
          <w:jc w:val="center"/>
        </w:trPr>
        <w:tc>
          <w:tcPr>
            <w:tcW w:w="3583" w:type="dxa"/>
            <w:vMerge/>
            <w:hideMark/>
          </w:tcPr>
          <w:p w14:paraId="373FF992"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2C562803"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0049C9FE"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29D6D304" w14:textId="77777777" w:rsidR="00124ABA" w:rsidRPr="00124ABA" w:rsidRDefault="00124ABA" w:rsidP="005659A4">
            <w:pPr>
              <w:keepNext/>
              <w:keepLines/>
              <w:rPr>
                <w:rFonts w:ascii="Calibri" w:hAnsi="Calibri"/>
                <w:b/>
                <w:bCs/>
                <w:color w:val="000000"/>
                <w:sz w:val="23"/>
                <w:szCs w:val="23"/>
              </w:rPr>
            </w:pPr>
          </w:p>
        </w:tc>
        <w:tc>
          <w:tcPr>
            <w:tcW w:w="546" w:type="dxa"/>
            <w:vMerge/>
            <w:hideMark/>
          </w:tcPr>
          <w:p w14:paraId="316A0DB5" w14:textId="77777777" w:rsidR="00124ABA" w:rsidRPr="00124ABA" w:rsidRDefault="00124ABA" w:rsidP="005659A4">
            <w:pPr>
              <w:keepNext/>
              <w:keepLines/>
              <w:rPr>
                <w:rFonts w:ascii="Calibri" w:hAnsi="Calibri"/>
                <w:b/>
                <w:bCs/>
                <w:color w:val="000000"/>
                <w:sz w:val="23"/>
                <w:szCs w:val="23"/>
              </w:rPr>
            </w:pPr>
          </w:p>
        </w:tc>
      </w:tr>
      <w:tr w:rsidR="00124ABA" w:rsidRPr="00124ABA" w14:paraId="49CE8706" w14:textId="77777777" w:rsidTr="00C910CB">
        <w:trPr>
          <w:trHeight w:val="509"/>
          <w:tblHeader/>
          <w:jc w:val="center"/>
        </w:trPr>
        <w:tc>
          <w:tcPr>
            <w:tcW w:w="3583" w:type="dxa"/>
            <w:vMerge/>
            <w:hideMark/>
          </w:tcPr>
          <w:p w14:paraId="3073FA4D"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6C562001"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3F16C3DE"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6764FF14" w14:textId="77777777" w:rsidR="00124ABA" w:rsidRPr="00124ABA" w:rsidRDefault="00124ABA" w:rsidP="005659A4">
            <w:pPr>
              <w:keepNext/>
              <w:keepLines/>
              <w:rPr>
                <w:rFonts w:ascii="Calibri" w:hAnsi="Calibri"/>
                <w:b/>
                <w:bCs/>
                <w:color w:val="000000"/>
                <w:sz w:val="23"/>
                <w:szCs w:val="23"/>
              </w:rPr>
            </w:pPr>
          </w:p>
        </w:tc>
        <w:tc>
          <w:tcPr>
            <w:tcW w:w="546" w:type="dxa"/>
            <w:vMerge/>
            <w:hideMark/>
          </w:tcPr>
          <w:p w14:paraId="289A7D88" w14:textId="77777777" w:rsidR="00124ABA" w:rsidRPr="00124ABA" w:rsidRDefault="00124ABA" w:rsidP="005659A4">
            <w:pPr>
              <w:keepNext/>
              <w:keepLines/>
              <w:rPr>
                <w:rFonts w:ascii="Calibri" w:hAnsi="Calibri"/>
                <w:b/>
                <w:bCs/>
                <w:color w:val="000000"/>
                <w:sz w:val="23"/>
                <w:szCs w:val="23"/>
              </w:rPr>
            </w:pPr>
          </w:p>
        </w:tc>
      </w:tr>
      <w:tr w:rsidR="00124ABA" w:rsidRPr="00124ABA" w14:paraId="4D928629" w14:textId="77777777" w:rsidTr="00C910CB">
        <w:trPr>
          <w:trHeight w:val="509"/>
          <w:tblHeader/>
          <w:jc w:val="center"/>
        </w:trPr>
        <w:tc>
          <w:tcPr>
            <w:tcW w:w="3583" w:type="dxa"/>
            <w:vMerge/>
            <w:hideMark/>
          </w:tcPr>
          <w:p w14:paraId="131EC900"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1F11B3FB"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053279C1"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7C75A538" w14:textId="77777777" w:rsidR="00124ABA" w:rsidRPr="00124ABA" w:rsidRDefault="00124ABA" w:rsidP="005659A4">
            <w:pPr>
              <w:keepNext/>
              <w:keepLines/>
              <w:rPr>
                <w:rFonts w:ascii="Calibri" w:hAnsi="Calibri"/>
                <w:b/>
                <w:bCs/>
                <w:color w:val="000000"/>
                <w:sz w:val="23"/>
                <w:szCs w:val="23"/>
              </w:rPr>
            </w:pPr>
          </w:p>
        </w:tc>
        <w:tc>
          <w:tcPr>
            <w:tcW w:w="546" w:type="dxa"/>
            <w:vMerge/>
            <w:hideMark/>
          </w:tcPr>
          <w:p w14:paraId="485059D1" w14:textId="77777777" w:rsidR="00124ABA" w:rsidRPr="00124ABA" w:rsidRDefault="00124ABA" w:rsidP="005659A4">
            <w:pPr>
              <w:keepNext/>
              <w:keepLines/>
              <w:rPr>
                <w:rFonts w:ascii="Calibri" w:hAnsi="Calibri"/>
                <w:b/>
                <w:bCs/>
                <w:color w:val="000000"/>
                <w:sz w:val="23"/>
                <w:szCs w:val="23"/>
              </w:rPr>
            </w:pPr>
          </w:p>
        </w:tc>
      </w:tr>
      <w:tr w:rsidR="00124ABA" w:rsidRPr="00124ABA" w14:paraId="7B6AE681" w14:textId="77777777" w:rsidTr="00C910CB">
        <w:trPr>
          <w:trHeight w:val="509"/>
          <w:tblHeader/>
          <w:jc w:val="center"/>
        </w:trPr>
        <w:tc>
          <w:tcPr>
            <w:tcW w:w="3583" w:type="dxa"/>
            <w:vMerge/>
            <w:hideMark/>
          </w:tcPr>
          <w:p w14:paraId="0931A791"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50F622E4"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0DA56E08" w14:textId="77777777" w:rsidR="00124ABA" w:rsidRPr="00124ABA" w:rsidRDefault="00124ABA" w:rsidP="005659A4">
            <w:pPr>
              <w:keepNext/>
              <w:keepLines/>
              <w:rPr>
                <w:rFonts w:ascii="Calibri" w:hAnsi="Calibri"/>
                <w:b/>
                <w:bCs/>
                <w:color w:val="000000"/>
                <w:sz w:val="23"/>
                <w:szCs w:val="23"/>
              </w:rPr>
            </w:pPr>
          </w:p>
        </w:tc>
        <w:tc>
          <w:tcPr>
            <w:tcW w:w="510" w:type="dxa"/>
            <w:vMerge/>
            <w:hideMark/>
          </w:tcPr>
          <w:p w14:paraId="1E7ADD49" w14:textId="77777777" w:rsidR="00124ABA" w:rsidRPr="00124ABA" w:rsidRDefault="00124ABA" w:rsidP="005659A4">
            <w:pPr>
              <w:keepNext/>
              <w:keepLines/>
              <w:rPr>
                <w:rFonts w:ascii="Calibri" w:hAnsi="Calibri"/>
                <w:b/>
                <w:bCs/>
                <w:color w:val="000000"/>
                <w:sz w:val="23"/>
                <w:szCs w:val="23"/>
              </w:rPr>
            </w:pPr>
          </w:p>
        </w:tc>
        <w:tc>
          <w:tcPr>
            <w:tcW w:w="546" w:type="dxa"/>
            <w:vMerge/>
            <w:hideMark/>
          </w:tcPr>
          <w:p w14:paraId="6A87EBB8" w14:textId="77777777" w:rsidR="00124ABA" w:rsidRPr="00124ABA" w:rsidRDefault="00124ABA" w:rsidP="005659A4">
            <w:pPr>
              <w:keepNext/>
              <w:keepLines/>
              <w:rPr>
                <w:rFonts w:ascii="Calibri" w:hAnsi="Calibri"/>
                <w:b/>
                <w:bCs/>
                <w:color w:val="000000"/>
                <w:sz w:val="23"/>
                <w:szCs w:val="23"/>
              </w:rPr>
            </w:pPr>
          </w:p>
        </w:tc>
      </w:tr>
      <w:tr w:rsidR="00124ABA" w:rsidRPr="00124ABA" w14:paraId="63AED3A1" w14:textId="77777777" w:rsidTr="00C910CB">
        <w:trPr>
          <w:trHeight w:val="315"/>
          <w:jc w:val="center"/>
        </w:trPr>
        <w:tc>
          <w:tcPr>
            <w:tcW w:w="3583" w:type="dxa"/>
            <w:hideMark/>
          </w:tcPr>
          <w:p w14:paraId="4F19DBF2" w14:textId="77777777" w:rsidR="00124ABA" w:rsidRPr="00124ABA" w:rsidRDefault="00124ABA" w:rsidP="005659A4">
            <w:pPr>
              <w:keepNext/>
              <w:keepLines/>
            </w:pPr>
            <w:r w:rsidRPr="00124ABA">
              <w:t>Fremmed makt</w:t>
            </w:r>
          </w:p>
        </w:tc>
        <w:tc>
          <w:tcPr>
            <w:tcW w:w="510" w:type="dxa"/>
            <w:shd w:val="clear" w:color="auto" w:fill="365F91" w:themeFill="accent1" w:themeFillShade="BF"/>
            <w:hideMark/>
          </w:tcPr>
          <w:p w14:paraId="2E17C123" w14:textId="77777777" w:rsidR="00124ABA" w:rsidRPr="00124ABA" w:rsidRDefault="00124ABA" w:rsidP="005659A4">
            <w:pPr>
              <w:keepNext/>
              <w:keepLines/>
              <w:jc w:val="center"/>
            </w:pPr>
            <w:r w:rsidRPr="00124ABA">
              <w:t>5</w:t>
            </w:r>
          </w:p>
        </w:tc>
        <w:tc>
          <w:tcPr>
            <w:tcW w:w="510" w:type="dxa"/>
            <w:shd w:val="clear" w:color="auto" w:fill="DBE5F1" w:themeFill="accent1" w:themeFillTint="33"/>
            <w:hideMark/>
          </w:tcPr>
          <w:p w14:paraId="6059169B" w14:textId="77777777" w:rsidR="00124ABA" w:rsidRPr="00124ABA" w:rsidRDefault="00124ABA" w:rsidP="005659A4">
            <w:pPr>
              <w:keepNext/>
              <w:keepLines/>
              <w:jc w:val="center"/>
            </w:pPr>
            <w:r w:rsidRPr="00124ABA">
              <w:t>2</w:t>
            </w:r>
          </w:p>
        </w:tc>
        <w:tc>
          <w:tcPr>
            <w:tcW w:w="510" w:type="dxa"/>
            <w:shd w:val="clear" w:color="auto" w:fill="365F91" w:themeFill="accent1" w:themeFillShade="BF"/>
            <w:hideMark/>
          </w:tcPr>
          <w:p w14:paraId="54C52FAB" w14:textId="77777777" w:rsidR="00124ABA" w:rsidRPr="00124ABA" w:rsidRDefault="00124ABA" w:rsidP="005659A4">
            <w:pPr>
              <w:keepNext/>
              <w:keepLines/>
              <w:jc w:val="center"/>
            </w:pPr>
            <w:r w:rsidRPr="00124ABA">
              <w:t>5</w:t>
            </w:r>
          </w:p>
        </w:tc>
        <w:tc>
          <w:tcPr>
            <w:tcW w:w="546" w:type="dxa"/>
            <w:shd w:val="clear" w:color="auto" w:fill="365F91" w:themeFill="accent1" w:themeFillShade="BF"/>
            <w:hideMark/>
          </w:tcPr>
          <w:p w14:paraId="2BC29A86" w14:textId="77777777" w:rsidR="00124ABA" w:rsidRPr="00124ABA" w:rsidRDefault="00124ABA" w:rsidP="005659A4">
            <w:pPr>
              <w:keepNext/>
              <w:keepLines/>
              <w:jc w:val="center"/>
            </w:pPr>
            <w:r w:rsidRPr="00124ABA">
              <w:t>5</w:t>
            </w:r>
          </w:p>
        </w:tc>
      </w:tr>
      <w:tr w:rsidR="00124ABA" w:rsidRPr="00124ABA" w14:paraId="6D7DCA89" w14:textId="77777777" w:rsidTr="00C910CB">
        <w:trPr>
          <w:trHeight w:val="315"/>
          <w:jc w:val="center"/>
        </w:trPr>
        <w:tc>
          <w:tcPr>
            <w:tcW w:w="3583" w:type="dxa"/>
            <w:hideMark/>
          </w:tcPr>
          <w:p w14:paraId="44F9B63B" w14:textId="77777777" w:rsidR="00124ABA" w:rsidRPr="00124ABA" w:rsidRDefault="00124ABA" w:rsidP="005659A4">
            <w:pPr>
              <w:keepNext/>
              <w:keepLines/>
            </w:pPr>
            <w:r w:rsidRPr="00124ABA">
              <w:t>Organisert kriminalitet</w:t>
            </w:r>
          </w:p>
        </w:tc>
        <w:tc>
          <w:tcPr>
            <w:tcW w:w="510" w:type="dxa"/>
            <w:shd w:val="clear" w:color="auto" w:fill="95B3D7" w:themeFill="accent1" w:themeFillTint="99"/>
            <w:hideMark/>
          </w:tcPr>
          <w:p w14:paraId="3AD0E11B" w14:textId="77777777" w:rsidR="00124ABA" w:rsidRPr="00124ABA" w:rsidRDefault="00124ABA" w:rsidP="005659A4">
            <w:pPr>
              <w:keepNext/>
              <w:keepLines/>
              <w:jc w:val="center"/>
            </w:pPr>
            <w:r w:rsidRPr="00124ABA">
              <w:t>4</w:t>
            </w:r>
          </w:p>
        </w:tc>
        <w:tc>
          <w:tcPr>
            <w:tcW w:w="510" w:type="dxa"/>
            <w:shd w:val="clear" w:color="auto" w:fill="B8CCE4" w:themeFill="accent1" w:themeFillTint="66"/>
            <w:hideMark/>
          </w:tcPr>
          <w:p w14:paraId="7A58A352" w14:textId="77777777" w:rsidR="00124ABA" w:rsidRPr="00124ABA" w:rsidRDefault="00124ABA" w:rsidP="005659A4">
            <w:pPr>
              <w:keepNext/>
              <w:keepLines/>
              <w:jc w:val="center"/>
            </w:pPr>
            <w:r w:rsidRPr="00124ABA">
              <w:t>3</w:t>
            </w:r>
          </w:p>
        </w:tc>
        <w:tc>
          <w:tcPr>
            <w:tcW w:w="510" w:type="dxa"/>
            <w:shd w:val="clear" w:color="auto" w:fill="365F91" w:themeFill="accent1" w:themeFillShade="BF"/>
            <w:hideMark/>
          </w:tcPr>
          <w:p w14:paraId="357E6AD0" w14:textId="77777777" w:rsidR="00124ABA" w:rsidRPr="00124ABA" w:rsidRDefault="00124ABA" w:rsidP="005659A4">
            <w:pPr>
              <w:keepNext/>
              <w:keepLines/>
              <w:jc w:val="center"/>
            </w:pPr>
            <w:r w:rsidRPr="00124ABA">
              <w:t>5</w:t>
            </w:r>
          </w:p>
        </w:tc>
        <w:tc>
          <w:tcPr>
            <w:tcW w:w="546" w:type="dxa"/>
            <w:shd w:val="clear" w:color="auto" w:fill="95B3D7" w:themeFill="accent1" w:themeFillTint="99"/>
            <w:hideMark/>
          </w:tcPr>
          <w:p w14:paraId="4DD4884D" w14:textId="77777777" w:rsidR="00124ABA" w:rsidRPr="00124ABA" w:rsidRDefault="00124ABA" w:rsidP="005659A4">
            <w:pPr>
              <w:keepNext/>
              <w:keepLines/>
              <w:jc w:val="center"/>
            </w:pPr>
            <w:r w:rsidRPr="00124ABA">
              <w:t>4</w:t>
            </w:r>
          </w:p>
        </w:tc>
      </w:tr>
      <w:tr w:rsidR="00124ABA" w:rsidRPr="00124ABA" w14:paraId="1005044E" w14:textId="77777777" w:rsidTr="00C910CB">
        <w:trPr>
          <w:trHeight w:val="315"/>
          <w:jc w:val="center"/>
        </w:trPr>
        <w:tc>
          <w:tcPr>
            <w:tcW w:w="3583" w:type="dxa"/>
            <w:hideMark/>
          </w:tcPr>
          <w:p w14:paraId="0DCFDE70" w14:textId="77777777" w:rsidR="00124ABA" w:rsidRPr="00124ABA" w:rsidRDefault="00124ABA" w:rsidP="005659A4">
            <w:pPr>
              <w:keepNext/>
              <w:keepLines/>
            </w:pPr>
            <w:proofErr w:type="spellStart"/>
            <w:r w:rsidRPr="00124ABA">
              <w:t>Hacktivister</w:t>
            </w:r>
            <w:proofErr w:type="spellEnd"/>
          </w:p>
        </w:tc>
        <w:tc>
          <w:tcPr>
            <w:tcW w:w="510" w:type="dxa"/>
            <w:shd w:val="clear" w:color="auto" w:fill="95B3D7" w:themeFill="accent1" w:themeFillTint="99"/>
            <w:hideMark/>
          </w:tcPr>
          <w:p w14:paraId="7A951B1E" w14:textId="77777777" w:rsidR="00124ABA" w:rsidRPr="00124ABA" w:rsidRDefault="00124ABA" w:rsidP="005659A4">
            <w:pPr>
              <w:keepNext/>
              <w:keepLines/>
              <w:jc w:val="center"/>
            </w:pPr>
            <w:r w:rsidRPr="00124ABA">
              <w:t>4</w:t>
            </w:r>
          </w:p>
        </w:tc>
        <w:tc>
          <w:tcPr>
            <w:tcW w:w="510" w:type="dxa"/>
            <w:shd w:val="clear" w:color="auto" w:fill="B8CCE4" w:themeFill="accent1" w:themeFillTint="66"/>
            <w:hideMark/>
          </w:tcPr>
          <w:p w14:paraId="453E4316" w14:textId="77777777" w:rsidR="00124ABA" w:rsidRPr="00124ABA" w:rsidRDefault="00124ABA" w:rsidP="005659A4">
            <w:pPr>
              <w:keepNext/>
              <w:keepLines/>
              <w:jc w:val="center"/>
            </w:pPr>
            <w:r w:rsidRPr="00124ABA">
              <w:t>3</w:t>
            </w:r>
          </w:p>
        </w:tc>
        <w:tc>
          <w:tcPr>
            <w:tcW w:w="510" w:type="dxa"/>
            <w:shd w:val="clear" w:color="auto" w:fill="FFFFFF" w:themeFill="background1"/>
            <w:hideMark/>
          </w:tcPr>
          <w:p w14:paraId="00A08022" w14:textId="77777777" w:rsidR="00124ABA" w:rsidRPr="00124ABA" w:rsidRDefault="00124ABA" w:rsidP="005659A4">
            <w:pPr>
              <w:keepNext/>
              <w:keepLines/>
              <w:jc w:val="center"/>
            </w:pPr>
            <w:r w:rsidRPr="00124ABA">
              <w:t>1</w:t>
            </w:r>
          </w:p>
        </w:tc>
        <w:tc>
          <w:tcPr>
            <w:tcW w:w="546" w:type="dxa"/>
            <w:shd w:val="clear" w:color="auto" w:fill="DBE5F1" w:themeFill="accent1" w:themeFillTint="33"/>
            <w:hideMark/>
          </w:tcPr>
          <w:p w14:paraId="2860435D" w14:textId="77777777" w:rsidR="00124ABA" w:rsidRPr="00124ABA" w:rsidRDefault="00124ABA" w:rsidP="005659A4">
            <w:pPr>
              <w:keepNext/>
              <w:keepLines/>
              <w:jc w:val="center"/>
            </w:pPr>
            <w:r w:rsidRPr="00124ABA">
              <w:t>2</w:t>
            </w:r>
          </w:p>
        </w:tc>
      </w:tr>
      <w:tr w:rsidR="00124ABA" w:rsidRPr="00124ABA" w14:paraId="4F7F66AE" w14:textId="77777777" w:rsidTr="00C910CB">
        <w:trPr>
          <w:trHeight w:val="315"/>
          <w:jc w:val="center"/>
        </w:trPr>
        <w:tc>
          <w:tcPr>
            <w:tcW w:w="3583" w:type="dxa"/>
            <w:hideMark/>
          </w:tcPr>
          <w:p w14:paraId="2B82E82F" w14:textId="77777777" w:rsidR="00124ABA" w:rsidRPr="00124ABA" w:rsidRDefault="00124ABA" w:rsidP="005659A4">
            <w:pPr>
              <w:keepNext/>
              <w:keepLines/>
            </w:pPr>
            <w:r w:rsidRPr="00124ABA">
              <w:t>Hacker</w:t>
            </w:r>
          </w:p>
        </w:tc>
        <w:tc>
          <w:tcPr>
            <w:tcW w:w="510" w:type="dxa"/>
            <w:shd w:val="clear" w:color="auto" w:fill="95B3D7" w:themeFill="accent1" w:themeFillTint="99"/>
            <w:hideMark/>
          </w:tcPr>
          <w:p w14:paraId="58122BFA" w14:textId="77777777" w:rsidR="00124ABA" w:rsidRPr="00124ABA" w:rsidRDefault="00124ABA" w:rsidP="005659A4">
            <w:pPr>
              <w:keepNext/>
              <w:keepLines/>
              <w:jc w:val="center"/>
            </w:pPr>
            <w:r w:rsidRPr="00124ABA">
              <w:t>4</w:t>
            </w:r>
          </w:p>
        </w:tc>
        <w:tc>
          <w:tcPr>
            <w:tcW w:w="510" w:type="dxa"/>
            <w:shd w:val="clear" w:color="auto" w:fill="B8CCE4" w:themeFill="accent1" w:themeFillTint="66"/>
            <w:hideMark/>
          </w:tcPr>
          <w:p w14:paraId="4C2DF04C" w14:textId="77777777" w:rsidR="00124ABA" w:rsidRPr="00124ABA" w:rsidRDefault="00124ABA" w:rsidP="005659A4">
            <w:pPr>
              <w:keepNext/>
              <w:keepLines/>
              <w:jc w:val="center"/>
            </w:pPr>
            <w:r w:rsidRPr="00124ABA">
              <w:t>3</w:t>
            </w:r>
          </w:p>
        </w:tc>
        <w:tc>
          <w:tcPr>
            <w:tcW w:w="510" w:type="dxa"/>
            <w:shd w:val="clear" w:color="auto" w:fill="B8CCE4" w:themeFill="accent1" w:themeFillTint="66"/>
            <w:hideMark/>
          </w:tcPr>
          <w:p w14:paraId="196866EF" w14:textId="77777777" w:rsidR="00124ABA" w:rsidRPr="00124ABA" w:rsidRDefault="00124ABA" w:rsidP="005659A4">
            <w:pPr>
              <w:keepNext/>
              <w:keepLines/>
              <w:jc w:val="center"/>
            </w:pPr>
            <w:r w:rsidRPr="00124ABA">
              <w:t>3</w:t>
            </w:r>
          </w:p>
        </w:tc>
        <w:tc>
          <w:tcPr>
            <w:tcW w:w="546" w:type="dxa"/>
            <w:shd w:val="clear" w:color="auto" w:fill="95B3D7" w:themeFill="accent1" w:themeFillTint="99"/>
            <w:hideMark/>
          </w:tcPr>
          <w:p w14:paraId="554191B3" w14:textId="77777777" w:rsidR="00124ABA" w:rsidRPr="00124ABA" w:rsidRDefault="00124ABA" w:rsidP="005659A4">
            <w:pPr>
              <w:keepNext/>
              <w:keepLines/>
              <w:jc w:val="center"/>
            </w:pPr>
            <w:r w:rsidRPr="00124ABA">
              <w:t>4</w:t>
            </w:r>
          </w:p>
        </w:tc>
      </w:tr>
      <w:tr w:rsidR="00124ABA" w:rsidRPr="00124ABA" w14:paraId="37798957" w14:textId="77777777" w:rsidTr="00C910CB">
        <w:trPr>
          <w:trHeight w:val="315"/>
          <w:jc w:val="center"/>
        </w:trPr>
        <w:tc>
          <w:tcPr>
            <w:tcW w:w="3583" w:type="dxa"/>
            <w:hideMark/>
          </w:tcPr>
          <w:p w14:paraId="6592F534" w14:textId="77777777" w:rsidR="00124ABA" w:rsidRPr="00124ABA" w:rsidRDefault="00124ABA" w:rsidP="005659A4">
            <w:pPr>
              <w:keepNext/>
              <w:keepLines/>
            </w:pPr>
            <w:r w:rsidRPr="00124ABA">
              <w:t>Media</w:t>
            </w:r>
          </w:p>
        </w:tc>
        <w:tc>
          <w:tcPr>
            <w:tcW w:w="510" w:type="dxa"/>
            <w:shd w:val="clear" w:color="auto" w:fill="B8CCE4" w:themeFill="accent1" w:themeFillTint="66"/>
            <w:hideMark/>
          </w:tcPr>
          <w:p w14:paraId="51D5BD7B" w14:textId="77777777" w:rsidR="00124ABA" w:rsidRPr="00124ABA" w:rsidRDefault="00124ABA" w:rsidP="005659A4">
            <w:pPr>
              <w:keepNext/>
              <w:keepLines/>
              <w:jc w:val="center"/>
            </w:pPr>
            <w:r w:rsidRPr="00124ABA">
              <w:t>3</w:t>
            </w:r>
          </w:p>
        </w:tc>
        <w:tc>
          <w:tcPr>
            <w:tcW w:w="510" w:type="dxa"/>
            <w:shd w:val="clear" w:color="auto" w:fill="B8CCE4" w:themeFill="accent1" w:themeFillTint="66"/>
            <w:hideMark/>
          </w:tcPr>
          <w:p w14:paraId="0FD2FF9D" w14:textId="77777777" w:rsidR="00124ABA" w:rsidRPr="00124ABA" w:rsidRDefault="00124ABA" w:rsidP="005659A4">
            <w:pPr>
              <w:keepNext/>
              <w:keepLines/>
              <w:jc w:val="center"/>
            </w:pPr>
            <w:r w:rsidRPr="00124ABA">
              <w:t>3</w:t>
            </w:r>
          </w:p>
        </w:tc>
        <w:tc>
          <w:tcPr>
            <w:tcW w:w="510" w:type="dxa"/>
            <w:shd w:val="clear" w:color="auto" w:fill="365F91" w:themeFill="accent1" w:themeFillShade="BF"/>
            <w:hideMark/>
          </w:tcPr>
          <w:p w14:paraId="2CA4DB0A" w14:textId="77777777" w:rsidR="00124ABA" w:rsidRPr="00124ABA" w:rsidRDefault="00124ABA" w:rsidP="005659A4">
            <w:pPr>
              <w:keepNext/>
              <w:keepLines/>
              <w:jc w:val="center"/>
            </w:pPr>
            <w:r w:rsidRPr="00124ABA">
              <w:t>5</w:t>
            </w:r>
          </w:p>
        </w:tc>
        <w:tc>
          <w:tcPr>
            <w:tcW w:w="546" w:type="dxa"/>
            <w:shd w:val="clear" w:color="auto" w:fill="95B3D7" w:themeFill="accent1" w:themeFillTint="99"/>
            <w:hideMark/>
          </w:tcPr>
          <w:p w14:paraId="4B73E087" w14:textId="77777777" w:rsidR="00124ABA" w:rsidRPr="00124ABA" w:rsidRDefault="00124ABA" w:rsidP="005659A4">
            <w:pPr>
              <w:keepNext/>
              <w:keepLines/>
              <w:jc w:val="center"/>
            </w:pPr>
            <w:r w:rsidRPr="00124ABA">
              <w:t>4</w:t>
            </w:r>
          </w:p>
        </w:tc>
      </w:tr>
      <w:tr w:rsidR="00124ABA" w:rsidRPr="00124ABA" w14:paraId="5831FC7B" w14:textId="77777777" w:rsidTr="00C910CB">
        <w:trPr>
          <w:trHeight w:val="315"/>
          <w:jc w:val="center"/>
        </w:trPr>
        <w:tc>
          <w:tcPr>
            <w:tcW w:w="3583" w:type="dxa"/>
            <w:hideMark/>
          </w:tcPr>
          <w:p w14:paraId="4C969078" w14:textId="77777777" w:rsidR="00124ABA" w:rsidRPr="00124ABA" w:rsidRDefault="00124ABA" w:rsidP="005659A4">
            <w:pPr>
              <w:keepNext/>
              <w:keepLines/>
            </w:pPr>
            <w:r w:rsidRPr="00124ABA">
              <w:t>Utro tjener i virksomheten</w:t>
            </w:r>
          </w:p>
        </w:tc>
        <w:tc>
          <w:tcPr>
            <w:tcW w:w="510" w:type="dxa"/>
            <w:shd w:val="clear" w:color="auto" w:fill="B8CCE4" w:themeFill="accent1" w:themeFillTint="66"/>
            <w:hideMark/>
          </w:tcPr>
          <w:p w14:paraId="47311878" w14:textId="77777777" w:rsidR="00124ABA" w:rsidRPr="00124ABA" w:rsidRDefault="00124ABA" w:rsidP="005659A4">
            <w:pPr>
              <w:keepNext/>
              <w:keepLines/>
              <w:jc w:val="center"/>
            </w:pPr>
            <w:r w:rsidRPr="00124ABA">
              <w:t>3</w:t>
            </w:r>
          </w:p>
        </w:tc>
        <w:tc>
          <w:tcPr>
            <w:tcW w:w="510" w:type="dxa"/>
            <w:shd w:val="clear" w:color="auto" w:fill="B8CCE4" w:themeFill="accent1" w:themeFillTint="66"/>
            <w:hideMark/>
          </w:tcPr>
          <w:p w14:paraId="41849B5F" w14:textId="77777777" w:rsidR="00124ABA" w:rsidRPr="00124ABA" w:rsidRDefault="00124ABA" w:rsidP="005659A4">
            <w:pPr>
              <w:keepNext/>
              <w:keepLines/>
              <w:jc w:val="center"/>
            </w:pPr>
            <w:r w:rsidRPr="00124ABA">
              <w:t>3</w:t>
            </w:r>
          </w:p>
        </w:tc>
        <w:tc>
          <w:tcPr>
            <w:tcW w:w="510" w:type="dxa"/>
            <w:shd w:val="clear" w:color="auto" w:fill="365F91" w:themeFill="accent1" w:themeFillShade="BF"/>
            <w:hideMark/>
          </w:tcPr>
          <w:p w14:paraId="174954F2" w14:textId="77777777" w:rsidR="00124ABA" w:rsidRPr="00124ABA" w:rsidRDefault="00124ABA" w:rsidP="005659A4">
            <w:pPr>
              <w:keepNext/>
              <w:keepLines/>
              <w:jc w:val="center"/>
            </w:pPr>
            <w:r w:rsidRPr="00124ABA">
              <w:t>5</w:t>
            </w:r>
          </w:p>
        </w:tc>
        <w:tc>
          <w:tcPr>
            <w:tcW w:w="546" w:type="dxa"/>
            <w:shd w:val="clear" w:color="auto" w:fill="B8CCE4" w:themeFill="accent1" w:themeFillTint="66"/>
            <w:hideMark/>
          </w:tcPr>
          <w:p w14:paraId="734C7BB0" w14:textId="77777777" w:rsidR="00124ABA" w:rsidRPr="00124ABA" w:rsidRDefault="00124ABA" w:rsidP="005659A4">
            <w:pPr>
              <w:keepNext/>
              <w:keepLines/>
              <w:jc w:val="center"/>
            </w:pPr>
            <w:r w:rsidRPr="00124ABA">
              <w:t>3</w:t>
            </w:r>
          </w:p>
        </w:tc>
      </w:tr>
      <w:tr w:rsidR="00124ABA" w:rsidRPr="00124ABA" w14:paraId="5C55621D" w14:textId="77777777" w:rsidTr="00C910CB">
        <w:trPr>
          <w:trHeight w:val="315"/>
          <w:jc w:val="center"/>
        </w:trPr>
        <w:tc>
          <w:tcPr>
            <w:tcW w:w="3583" w:type="dxa"/>
            <w:hideMark/>
          </w:tcPr>
          <w:p w14:paraId="10AFEA1B" w14:textId="77777777" w:rsidR="00124ABA" w:rsidRPr="00124ABA" w:rsidRDefault="00124ABA" w:rsidP="005659A4">
            <w:pPr>
              <w:keepNext/>
              <w:keepLines/>
            </w:pPr>
            <w:r w:rsidRPr="00124ABA">
              <w:t xml:space="preserve">Utro tjener hos </w:t>
            </w:r>
            <w:proofErr w:type="spellStart"/>
            <w:r w:rsidRPr="00124ABA">
              <w:t>Difi</w:t>
            </w:r>
            <w:proofErr w:type="spellEnd"/>
          </w:p>
        </w:tc>
        <w:tc>
          <w:tcPr>
            <w:tcW w:w="510" w:type="dxa"/>
            <w:shd w:val="clear" w:color="auto" w:fill="B8CCE4" w:themeFill="accent1" w:themeFillTint="66"/>
            <w:hideMark/>
          </w:tcPr>
          <w:p w14:paraId="47B4C51B" w14:textId="77777777" w:rsidR="00124ABA" w:rsidRPr="00124ABA" w:rsidRDefault="00124ABA" w:rsidP="005659A4">
            <w:pPr>
              <w:keepNext/>
              <w:keepLines/>
              <w:jc w:val="center"/>
            </w:pPr>
            <w:r w:rsidRPr="00124ABA">
              <w:t>3</w:t>
            </w:r>
          </w:p>
        </w:tc>
        <w:tc>
          <w:tcPr>
            <w:tcW w:w="510" w:type="dxa"/>
            <w:shd w:val="clear" w:color="auto" w:fill="B8CCE4" w:themeFill="accent1" w:themeFillTint="66"/>
            <w:hideMark/>
          </w:tcPr>
          <w:p w14:paraId="7CFA7898" w14:textId="77777777" w:rsidR="00124ABA" w:rsidRPr="00124ABA" w:rsidRDefault="00124ABA" w:rsidP="005659A4">
            <w:pPr>
              <w:keepNext/>
              <w:keepLines/>
              <w:jc w:val="center"/>
            </w:pPr>
            <w:r w:rsidRPr="00124ABA">
              <w:t>3</w:t>
            </w:r>
          </w:p>
        </w:tc>
        <w:tc>
          <w:tcPr>
            <w:tcW w:w="510" w:type="dxa"/>
            <w:shd w:val="clear" w:color="auto" w:fill="365F91" w:themeFill="accent1" w:themeFillShade="BF"/>
            <w:hideMark/>
          </w:tcPr>
          <w:p w14:paraId="2FF14C9E" w14:textId="77777777" w:rsidR="00124ABA" w:rsidRPr="00124ABA" w:rsidRDefault="00124ABA" w:rsidP="005659A4">
            <w:pPr>
              <w:keepNext/>
              <w:keepLines/>
              <w:jc w:val="center"/>
            </w:pPr>
            <w:r w:rsidRPr="00124ABA">
              <w:t>5</w:t>
            </w:r>
          </w:p>
        </w:tc>
        <w:tc>
          <w:tcPr>
            <w:tcW w:w="546" w:type="dxa"/>
            <w:shd w:val="clear" w:color="auto" w:fill="B8CCE4" w:themeFill="accent1" w:themeFillTint="66"/>
            <w:hideMark/>
          </w:tcPr>
          <w:p w14:paraId="5715045E" w14:textId="77777777" w:rsidR="00124ABA" w:rsidRPr="00124ABA" w:rsidRDefault="00124ABA" w:rsidP="005659A4">
            <w:pPr>
              <w:keepNext/>
              <w:keepLines/>
              <w:jc w:val="center"/>
            </w:pPr>
            <w:r w:rsidRPr="00124ABA">
              <w:t>3</w:t>
            </w:r>
          </w:p>
        </w:tc>
      </w:tr>
      <w:tr w:rsidR="00124ABA" w:rsidRPr="00124ABA" w14:paraId="1AD1982B" w14:textId="77777777" w:rsidTr="00C910CB">
        <w:trPr>
          <w:trHeight w:val="315"/>
          <w:jc w:val="center"/>
        </w:trPr>
        <w:tc>
          <w:tcPr>
            <w:tcW w:w="3583" w:type="dxa"/>
            <w:shd w:val="clear" w:color="auto" w:fill="FFFFFF" w:themeFill="background1"/>
          </w:tcPr>
          <w:p w14:paraId="52A1D5D0" w14:textId="77777777" w:rsidR="00124ABA" w:rsidRPr="00124ABA" w:rsidRDefault="00124ABA" w:rsidP="005659A4">
            <w:pPr>
              <w:keepNext/>
              <w:keepLines/>
            </w:pPr>
            <w:r w:rsidRPr="00124ABA">
              <w:t>Utro tjener hos tredjepart/databehandler</w:t>
            </w:r>
          </w:p>
        </w:tc>
        <w:tc>
          <w:tcPr>
            <w:tcW w:w="510" w:type="dxa"/>
            <w:shd w:val="clear" w:color="auto" w:fill="B8CCE4" w:themeFill="accent1" w:themeFillTint="66"/>
          </w:tcPr>
          <w:p w14:paraId="25948041" w14:textId="77777777" w:rsidR="00124ABA" w:rsidRPr="00124ABA" w:rsidRDefault="00124ABA" w:rsidP="005659A4">
            <w:pPr>
              <w:keepNext/>
              <w:keepLines/>
              <w:jc w:val="center"/>
            </w:pPr>
            <w:r w:rsidRPr="00124ABA">
              <w:t>3</w:t>
            </w:r>
          </w:p>
        </w:tc>
        <w:tc>
          <w:tcPr>
            <w:tcW w:w="510" w:type="dxa"/>
            <w:shd w:val="clear" w:color="auto" w:fill="B8CCE4" w:themeFill="accent1" w:themeFillTint="66"/>
          </w:tcPr>
          <w:p w14:paraId="4D090279" w14:textId="77777777" w:rsidR="00124ABA" w:rsidRPr="00124ABA" w:rsidRDefault="00124ABA" w:rsidP="005659A4">
            <w:pPr>
              <w:keepNext/>
              <w:keepLines/>
              <w:jc w:val="center"/>
            </w:pPr>
            <w:r w:rsidRPr="00124ABA">
              <w:t>3</w:t>
            </w:r>
          </w:p>
        </w:tc>
        <w:tc>
          <w:tcPr>
            <w:tcW w:w="510" w:type="dxa"/>
            <w:shd w:val="clear" w:color="auto" w:fill="365F91" w:themeFill="accent1" w:themeFillShade="BF"/>
          </w:tcPr>
          <w:p w14:paraId="6DB0B305" w14:textId="77777777" w:rsidR="00124ABA" w:rsidRPr="00124ABA" w:rsidRDefault="00124ABA" w:rsidP="005659A4">
            <w:pPr>
              <w:keepNext/>
              <w:keepLines/>
              <w:jc w:val="center"/>
            </w:pPr>
            <w:r w:rsidRPr="00124ABA">
              <w:t>5</w:t>
            </w:r>
          </w:p>
        </w:tc>
        <w:tc>
          <w:tcPr>
            <w:tcW w:w="546" w:type="dxa"/>
            <w:shd w:val="clear" w:color="auto" w:fill="B8CCE4" w:themeFill="accent1" w:themeFillTint="66"/>
          </w:tcPr>
          <w:p w14:paraId="2ED0C991" w14:textId="77777777" w:rsidR="00124ABA" w:rsidRPr="00124ABA" w:rsidRDefault="00124ABA" w:rsidP="005659A4">
            <w:pPr>
              <w:keepNext/>
              <w:keepLines/>
              <w:jc w:val="center"/>
            </w:pPr>
            <w:r w:rsidRPr="00124ABA">
              <w:t>3</w:t>
            </w:r>
          </w:p>
        </w:tc>
      </w:tr>
      <w:tr w:rsidR="00124ABA" w:rsidRPr="00124ABA" w14:paraId="52B77D73" w14:textId="77777777" w:rsidTr="00C910CB">
        <w:trPr>
          <w:trHeight w:val="315"/>
          <w:jc w:val="center"/>
        </w:trPr>
        <w:tc>
          <w:tcPr>
            <w:tcW w:w="3583" w:type="dxa"/>
            <w:hideMark/>
          </w:tcPr>
          <w:p w14:paraId="75C770F3" w14:textId="77777777" w:rsidR="00124ABA" w:rsidRPr="00124ABA" w:rsidRDefault="00124ABA" w:rsidP="005659A4">
            <w:pPr>
              <w:keepNext/>
              <w:keepLines/>
            </w:pPr>
            <w:r w:rsidRPr="00124ABA">
              <w:t>Nærstående med fysisk tilgang</w:t>
            </w:r>
          </w:p>
        </w:tc>
        <w:tc>
          <w:tcPr>
            <w:tcW w:w="510" w:type="dxa"/>
            <w:shd w:val="clear" w:color="auto" w:fill="B8CCE4" w:themeFill="accent1" w:themeFillTint="66"/>
            <w:hideMark/>
          </w:tcPr>
          <w:p w14:paraId="7F45177B" w14:textId="77777777" w:rsidR="00124ABA" w:rsidRPr="00124ABA" w:rsidRDefault="00124ABA" w:rsidP="005659A4">
            <w:pPr>
              <w:keepNext/>
              <w:keepLines/>
              <w:jc w:val="center"/>
            </w:pPr>
            <w:r w:rsidRPr="00124ABA">
              <w:t>3</w:t>
            </w:r>
          </w:p>
        </w:tc>
        <w:tc>
          <w:tcPr>
            <w:tcW w:w="510" w:type="dxa"/>
            <w:shd w:val="clear" w:color="auto" w:fill="95B3D7" w:themeFill="accent1" w:themeFillTint="99"/>
            <w:hideMark/>
          </w:tcPr>
          <w:p w14:paraId="18A2B79B" w14:textId="77777777" w:rsidR="00124ABA" w:rsidRPr="00124ABA" w:rsidRDefault="00124ABA" w:rsidP="005659A4">
            <w:pPr>
              <w:keepNext/>
              <w:keepLines/>
              <w:jc w:val="center"/>
            </w:pPr>
            <w:r w:rsidRPr="00124ABA">
              <w:t>4</w:t>
            </w:r>
          </w:p>
        </w:tc>
        <w:tc>
          <w:tcPr>
            <w:tcW w:w="510" w:type="dxa"/>
            <w:shd w:val="clear" w:color="auto" w:fill="365F91" w:themeFill="accent1" w:themeFillShade="BF"/>
            <w:hideMark/>
          </w:tcPr>
          <w:p w14:paraId="356A7AC5" w14:textId="77777777" w:rsidR="00124ABA" w:rsidRPr="00124ABA" w:rsidRDefault="00124ABA" w:rsidP="005659A4">
            <w:pPr>
              <w:keepNext/>
              <w:keepLines/>
              <w:jc w:val="center"/>
            </w:pPr>
            <w:r w:rsidRPr="00124ABA">
              <w:t>5</w:t>
            </w:r>
          </w:p>
        </w:tc>
        <w:tc>
          <w:tcPr>
            <w:tcW w:w="546" w:type="dxa"/>
            <w:shd w:val="clear" w:color="auto" w:fill="95B3D7" w:themeFill="accent1" w:themeFillTint="99"/>
            <w:hideMark/>
          </w:tcPr>
          <w:p w14:paraId="50F499A7" w14:textId="77777777" w:rsidR="00124ABA" w:rsidRPr="00124ABA" w:rsidRDefault="00124ABA" w:rsidP="005659A4">
            <w:pPr>
              <w:keepNext/>
              <w:keepLines/>
              <w:jc w:val="center"/>
            </w:pPr>
            <w:r w:rsidRPr="00124ABA">
              <w:t>4</w:t>
            </w:r>
          </w:p>
        </w:tc>
      </w:tr>
      <w:tr w:rsidR="00124ABA" w:rsidRPr="00124ABA" w14:paraId="6A58B250" w14:textId="77777777" w:rsidTr="00C910CB">
        <w:trPr>
          <w:trHeight w:val="315"/>
          <w:jc w:val="center"/>
        </w:trPr>
        <w:tc>
          <w:tcPr>
            <w:tcW w:w="3583" w:type="dxa"/>
            <w:hideMark/>
          </w:tcPr>
          <w:p w14:paraId="64548030" w14:textId="77777777" w:rsidR="00124ABA" w:rsidRPr="00124ABA" w:rsidRDefault="00124ABA" w:rsidP="005659A4">
            <w:pPr>
              <w:keepNext/>
              <w:keepLines/>
            </w:pPr>
            <w:r w:rsidRPr="00124ABA">
              <w:t>Nærstående uten fysisk tilgang</w:t>
            </w:r>
          </w:p>
        </w:tc>
        <w:tc>
          <w:tcPr>
            <w:tcW w:w="510" w:type="dxa"/>
            <w:shd w:val="clear" w:color="auto" w:fill="DBE5F1" w:themeFill="accent1" w:themeFillTint="33"/>
            <w:hideMark/>
          </w:tcPr>
          <w:p w14:paraId="18C6A25B" w14:textId="77777777" w:rsidR="00124ABA" w:rsidRPr="00124ABA" w:rsidRDefault="00124ABA" w:rsidP="005659A4">
            <w:pPr>
              <w:keepNext/>
              <w:keepLines/>
              <w:jc w:val="center"/>
            </w:pPr>
            <w:r w:rsidRPr="00124ABA">
              <w:t>2</w:t>
            </w:r>
          </w:p>
        </w:tc>
        <w:tc>
          <w:tcPr>
            <w:tcW w:w="510" w:type="dxa"/>
            <w:shd w:val="clear" w:color="auto" w:fill="95B3D7" w:themeFill="accent1" w:themeFillTint="99"/>
            <w:hideMark/>
          </w:tcPr>
          <w:p w14:paraId="174F4CA3" w14:textId="77777777" w:rsidR="00124ABA" w:rsidRPr="00124ABA" w:rsidRDefault="00124ABA" w:rsidP="005659A4">
            <w:pPr>
              <w:keepNext/>
              <w:keepLines/>
              <w:jc w:val="center"/>
            </w:pPr>
            <w:r w:rsidRPr="00124ABA">
              <w:t>4</w:t>
            </w:r>
          </w:p>
        </w:tc>
        <w:tc>
          <w:tcPr>
            <w:tcW w:w="510" w:type="dxa"/>
            <w:shd w:val="clear" w:color="auto" w:fill="365F91" w:themeFill="accent1" w:themeFillShade="BF"/>
            <w:hideMark/>
          </w:tcPr>
          <w:p w14:paraId="583BB8F1" w14:textId="77777777" w:rsidR="00124ABA" w:rsidRPr="00124ABA" w:rsidRDefault="00124ABA" w:rsidP="005659A4">
            <w:pPr>
              <w:keepNext/>
              <w:keepLines/>
              <w:jc w:val="center"/>
            </w:pPr>
            <w:r w:rsidRPr="00124ABA">
              <w:t>5</w:t>
            </w:r>
          </w:p>
        </w:tc>
        <w:tc>
          <w:tcPr>
            <w:tcW w:w="546" w:type="dxa"/>
            <w:shd w:val="clear" w:color="auto" w:fill="95B3D7" w:themeFill="accent1" w:themeFillTint="99"/>
            <w:hideMark/>
          </w:tcPr>
          <w:p w14:paraId="0632EA71" w14:textId="77777777" w:rsidR="00124ABA" w:rsidRPr="00124ABA" w:rsidRDefault="00124ABA" w:rsidP="005659A4">
            <w:pPr>
              <w:keepNext/>
              <w:keepLines/>
              <w:jc w:val="center"/>
            </w:pPr>
            <w:r w:rsidRPr="00124ABA">
              <w:t>4</w:t>
            </w:r>
          </w:p>
        </w:tc>
      </w:tr>
      <w:tr w:rsidR="00124ABA" w:rsidRPr="00124ABA" w14:paraId="1938C5B9" w14:textId="77777777" w:rsidTr="00C910CB">
        <w:trPr>
          <w:trHeight w:val="315"/>
          <w:jc w:val="center"/>
        </w:trPr>
        <w:tc>
          <w:tcPr>
            <w:tcW w:w="3583" w:type="dxa"/>
          </w:tcPr>
          <w:p w14:paraId="67BD88EB" w14:textId="77777777" w:rsidR="00124ABA" w:rsidRPr="00124ABA" w:rsidRDefault="00124ABA" w:rsidP="005659A4">
            <w:pPr>
              <w:keepNext/>
              <w:keepLines/>
            </w:pPr>
            <w:r w:rsidRPr="00124ABA">
              <w:t xml:space="preserve">Forfølgere av </w:t>
            </w:r>
            <w:proofErr w:type="spellStart"/>
            <w:r w:rsidRPr="00124ABA">
              <w:t>trusselutsatte</w:t>
            </w:r>
            <w:proofErr w:type="spellEnd"/>
          </w:p>
        </w:tc>
        <w:tc>
          <w:tcPr>
            <w:tcW w:w="510" w:type="dxa"/>
            <w:shd w:val="clear" w:color="auto" w:fill="DBE5F1" w:themeFill="accent1" w:themeFillTint="33"/>
          </w:tcPr>
          <w:p w14:paraId="6D3A81C0" w14:textId="77777777" w:rsidR="00124ABA" w:rsidRPr="00124ABA" w:rsidRDefault="00124ABA" w:rsidP="005659A4">
            <w:pPr>
              <w:keepNext/>
              <w:keepLines/>
              <w:jc w:val="center"/>
            </w:pPr>
            <w:r w:rsidRPr="00124ABA">
              <w:t>2</w:t>
            </w:r>
          </w:p>
        </w:tc>
        <w:tc>
          <w:tcPr>
            <w:tcW w:w="510" w:type="dxa"/>
            <w:shd w:val="clear" w:color="auto" w:fill="95B3D7" w:themeFill="accent1" w:themeFillTint="99"/>
          </w:tcPr>
          <w:p w14:paraId="78908F8B" w14:textId="77777777" w:rsidR="00124ABA" w:rsidRPr="00124ABA" w:rsidRDefault="00124ABA" w:rsidP="005659A4">
            <w:pPr>
              <w:keepNext/>
              <w:keepLines/>
              <w:jc w:val="center"/>
            </w:pPr>
            <w:r w:rsidRPr="00124ABA">
              <w:t>3</w:t>
            </w:r>
          </w:p>
        </w:tc>
        <w:tc>
          <w:tcPr>
            <w:tcW w:w="510" w:type="dxa"/>
            <w:shd w:val="clear" w:color="auto" w:fill="365F91" w:themeFill="accent1" w:themeFillShade="BF"/>
          </w:tcPr>
          <w:p w14:paraId="5CDFBDCE" w14:textId="77777777" w:rsidR="00124ABA" w:rsidRPr="00124ABA" w:rsidRDefault="00124ABA" w:rsidP="005659A4">
            <w:pPr>
              <w:keepNext/>
              <w:keepLines/>
              <w:jc w:val="center"/>
            </w:pPr>
            <w:r w:rsidRPr="00124ABA">
              <w:t>5</w:t>
            </w:r>
          </w:p>
        </w:tc>
        <w:tc>
          <w:tcPr>
            <w:tcW w:w="546" w:type="dxa"/>
            <w:shd w:val="clear" w:color="auto" w:fill="95B3D7" w:themeFill="accent1" w:themeFillTint="99"/>
          </w:tcPr>
          <w:p w14:paraId="0E8180D9" w14:textId="77777777" w:rsidR="00124ABA" w:rsidRPr="00124ABA" w:rsidRDefault="00124ABA" w:rsidP="005659A4">
            <w:pPr>
              <w:keepNext/>
              <w:keepLines/>
              <w:jc w:val="center"/>
            </w:pPr>
            <w:r w:rsidRPr="00124ABA">
              <w:t>4</w:t>
            </w:r>
          </w:p>
        </w:tc>
      </w:tr>
    </w:tbl>
    <w:p w14:paraId="32060939" w14:textId="77777777" w:rsidR="00124ABA" w:rsidRPr="00124ABA" w:rsidRDefault="00124ABA" w:rsidP="00124ABA">
      <w:pPr>
        <w:rPr>
          <w:b/>
          <w:sz w:val="23"/>
          <w:szCs w:val="23"/>
        </w:rPr>
      </w:pPr>
    </w:p>
    <w:p w14:paraId="2C9CA055" w14:textId="77777777" w:rsidR="00124ABA" w:rsidRPr="00124ABA" w:rsidRDefault="00124ABA" w:rsidP="00124ABA">
      <w:r w:rsidRPr="00124ABA">
        <w:t>Skala for evne, vilje og utholdenhet er:</w:t>
      </w:r>
    </w:p>
    <w:p w14:paraId="0FBFA171" w14:textId="77777777" w:rsidR="00124ABA" w:rsidRPr="00124ABA" w:rsidRDefault="00124ABA" w:rsidP="00124ABA">
      <w:pPr>
        <w:spacing w:after="0" w:line="240" w:lineRule="auto"/>
        <w:rPr>
          <w:b/>
          <w:bCs/>
        </w:rPr>
      </w:pPr>
      <w:r w:rsidRPr="00124ABA">
        <w:rPr>
          <w:b/>
          <w:bCs/>
        </w:rPr>
        <w:t xml:space="preserve">5 </w:t>
      </w:r>
      <w:r w:rsidRPr="00124ABA">
        <w:t>Meget høy</w:t>
      </w:r>
    </w:p>
    <w:p w14:paraId="45A1273E" w14:textId="77777777" w:rsidR="00124ABA" w:rsidRPr="00124ABA" w:rsidRDefault="00124ABA" w:rsidP="00124ABA">
      <w:pPr>
        <w:spacing w:after="0" w:line="240" w:lineRule="auto"/>
      </w:pPr>
      <w:r w:rsidRPr="00124ABA">
        <w:rPr>
          <w:b/>
          <w:bCs/>
        </w:rPr>
        <w:t xml:space="preserve">4 </w:t>
      </w:r>
      <w:r w:rsidRPr="00124ABA">
        <w:t>Høy</w:t>
      </w:r>
    </w:p>
    <w:p w14:paraId="526B6265" w14:textId="77777777" w:rsidR="00124ABA" w:rsidRPr="00124ABA" w:rsidRDefault="00124ABA" w:rsidP="00124ABA">
      <w:pPr>
        <w:spacing w:after="0" w:line="240" w:lineRule="auto"/>
      </w:pPr>
      <w:r w:rsidRPr="00124ABA">
        <w:rPr>
          <w:b/>
          <w:bCs/>
        </w:rPr>
        <w:t xml:space="preserve">3 </w:t>
      </w:r>
      <w:r w:rsidRPr="00124ABA">
        <w:t>Middels</w:t>
      </w:r>
    </w:p>
    <w:p w14:paraId="7CAA939B" w14:textId="77777777" w:rsidR="00124ABA" w:rsidRPr="00124ABA" w:rsidRDefault="00124ABA" w:rsidP="00124ABA">
      <w:pPr>
        <w:spacing w:after="0" w:line="240" w:lineRule="auto"/>
      </w:pPr>
      <w:r w:rsidRPr="00124ABA">
        <w:rPr>
          <w:b/>
          <w:bCs/>
        </w:rPr>
        <w:t xml:space="preserve">2 </w:t>
      </w:r>
      <w:r w:rsidRPr="00124ABA">
        <w:t>Lav</w:t>
      </w:r>
    </w:p>
    <w:p w14:paraId="36ED961F" w14:textId="77777777" w:rsidR="00124ABA" w:rsidRPr="00124ABA" w:rsidRDefault="00124ABA" w:rsidP="00124ABA">
      <w:pPr>
        <w:spacing w:after="0" w:line="240" w:lineRule="auto"/>
      </w:pPr>
      <w:r w:rsidRPr="00124ABA">
        <w:rPr>
          <w:b/>
          <w:bCs/>
        </w:rPr>
        <w:t xml:space="preserve">1 </w:t>
      </w:r>
      <w:r w:rsidRPr="00124ABA">
        <w:t xml:space="preserve">Meget lav </w:t>
      </w:r>
    </w:p>
    <w:p w14:paraId="53A503FE" w14:textId="77777777" w:rsidR="00124ABA" w:rsidRPr="00124ABA" w:rsidRDefault="00124ABA" w:rsidP="00124ABA"/>
    <w:p w14:paraId="7C971437" w14:textId="77777777" w:rsidR="00124ABA" w:rsidRPr="00124ABA" w:rsidRDefault="00124ABA" w:rsidP="00124ABA">
      <w:r w:rsidRPr="00124ABA">
        <w:t xml:space="preserve">Skala for målrettethet er: </w:t>
      </w:r>
    </w:p>
    <w:p w14:paraId="4AEF863B" w14:textId="77777777" w:rsidR="00124ABA" w:rsidRPr="00124ABA" w:rsidRDefault="00124ABA" w:rsidP="00124ABA">
      <w:pPr>
        <w:spacing w:after="0" w:line="240" w:lineRule="auto"/>
      </w:pPr>
      <w:r w:rsidRPr="00124ABA">
        <w:rPr>
          <w:b/>
          <w:bCs/>
        </w:rPr>
        <w:t xml:space="preserve">5 </w:t>
      </w:r>
      <w:r w:rsidRPr="00124ABA">
        <w:t xml:space="preserve">Et spesifikt individ </w:t>
      </w:r>
    </w:p>
    <w:p w14:paraId="61FD4FD6" w14:textId="77777777" w:rsidR="00124ABA" w:rsidRPr="00124ABA" w:rsidRDefault="00124ABA" w:rsidP="00124ABA">
      <w:pPr>
        <w:spacing w:after="0" w:line="240" w:lineRule="auto"/>
      </w:pPr>
      <w:r w:rsidRPr="00124ABA">
        <w:rPr>
          <w:b/>
          <w:bCs/>
        </w:rPr>
        <w:t xml:space="preserve">3 </w:t>
      </w:r>
      <w:r w:rsidRPr="00124ABA">
        <w:t xml:space="preserve">En eller flere individer </w:t>
      </w:r>
    </w:p>
    <w:p w14:paraId="4DECACBE" w14:textId="77777777" w:rsidR="00124ABA" w:rsidRPr="00124ABA" w:rsidRDefault="00124ABA" w:rsidP="00124ABA">
      <w:pPr>
        <w:spacing w:after="0" w:line="240" w:lineRule="auto"/>
      </w:pPr>
      <w:r w:rsidRPr="00124ABA">
        <w:rPr>
          <w:b/>
          <w:bCs/>
        </w:rPr>
        <w:t xml:space="preserve">1 </w:t>
      </w:r>
      <w:r w:rsidRPr="00124ABA">
        <w:t xml:space="preserve">Generisk angrep ikke spesielt rettet mot bestemte individer </w:t>
      </w:r>
    </w:p>
    <w:p w14:paraId="0BABD35D" w14:textId="77777777" w:rsidR="00124ABA" w:rsidRPr="00124ABA" w:rsidRDefault="00124ABA" w:rsidP="00124ABA"/>
    <w:p w14:paraId="59D83E32" w14:textId="547AAA44" w:rsidR="00124ABA" w:rsidRPr="00124ABA" w:rsidRDefault="00595C1C" w:rsidP="00124ABA">
      <w:pPr>
        <w:rPr>
          <w:szCs w:val="23"/>
        </w:rPr>
      </w:pPr>
      <w:r>
        <w:rPr>
          <w:szCs w:val="23"/>
        </w:rPr>
        <w:t>F</w:t>
      </w:r>
      <w:r w:rsidR="00124ABA" w:rsidRPr="00124ABA">
        <w:rPr>
          <w:szCs w:val="23"/>
        </w:rPr>
        <w:t xml:space="preserve">ølgende antagelser om motivasjon </w:t>
      </w:r>
      <w:r>
        <w:rPr>
          <w:szCs w:val="23"/>
        </w:rPr>
        <w:t xml:space="preserve">er lagt </w:t>
      </w:r>
      <w:r w:rsidR="00124ABA" w:rsidRPr="00124ABA">
        <w:rPr>
          <w:szCs w:val="23"/>
        </w:rPr>
        <w:t xml:space="preserve">til grunn for de ulike </w:t>
      </w:r>
      <w:proofErr w:type="spellStart"/>
      <w:r w:rsidR="00124ABA" w:rsidRPr="00124ABA">
        <w:rPr>
          <w:szCs w:val="23"/>
        </w:rPr>
        <w:t>trusselaktørene</w:t>
      </w:r>
      <w:proofErr w:type="spellEnd"/>
      <w:r w:rsidR="00124ABA" w:rsidRPr="00124ABA">
        <w:rPr>
          <w:szCs w:val="23"/>
        </w:rPr>
        <w:t>:</w:t>
      </w:r>
    </w:p>
    <w:p w14:paraId="57D6F2D5" w14:textId="77777777" w:rsidR="00124ABA" w:rsidRPr="00124ABA" w:rsidRDefault="00124ABA" w:rsidP="00124ABA">
      <w:pPr>
        <w:autoSpaceDE w:val="0"/>
        <w:autoSpaceDN w:val="0"/>
        <w:adjustRightInd w:val="0"/>
        <w:spacing w:after="0" w:line="240" w:lineRule="auto"/>
        <w:rPr>
          <w:rFonts w:ascii="Times New Roman" w:hAnsi="Times New Roman" w:cs="Times New Roman"/>
          <w:b/>
          <w:bCs/>
          <w:color w:val="000000"/>
          <w:sz w:val="24"/>
          <w:szCs w:val="24"/>
        </w:rPr>
      </w:pPr>
      <w:r w:rsidRPr="00124ABA">
        <w:rPr>
          <w:rFonts w:ascii="Times New Roman" w:hAnsi="Times New Roman" w:cs="Times New Roman"/>
          <w:b/>
          <w:bCs/>
          <w:color w:val="000000"/>
          <w:sz w:val="24"/>
          <w:szCs w:val="24"/>
        </w:rPr>
        <w:t xml:space="preserve">Fremmed makt </w:t>
      </w:r>
    </w:p>
    <w:p w14:paraId="6C2EBA15" w14:textId="77777777" w:rsidR="00124ABA" w:rsidRPr="00124ABA" w:rsidRDefault="00124ABA" w:rsidP="00124ABA">
      <w:r w:rsidRPr="00124ABA">
        <w:rPr>
          <w:szCs w:val="23"/>
        </w:rPr>
        <w:t>Her er det lagt til grunn at fremmed makt vil ha både evne og vilje til å skaffe seg informasjon om personer i Norge, både personer i maktposisjoner og mot landets dissidenter/politiske aktivister.  Vi viser til</w:t>
      </w:r>
      <w:r w:rsidRPr="00124ABA">
        <w:t xml:space="preserve"> PSTs Åpen trusselvurdering 2013: </w:t>
      </w:r>
    </w:p>
    <w:p w14:paraId="57A59643" w14:textId="77777777" w:rsidR="00124ABA" w:rsidRPr="00124ABA" w:rsidRDefault="00124ABA" w:rsidP="00124ABA">
      <w:pPr>
        <w:rPr>
          <w:i/>
          <w:iCs/>
          <w:color w:val="000000" w:themeColor="text1"/>
        </w:rPr>
      </w:pPr>
      <w:r w:rsidRPr="00124ABA">
        <w:rPr>
          <w:i/>
          <w:iCs/>
          <w:color w:val="000000" w:themeColor="text1"/>
        </w:rPr>
        <w:lastRenderedPageBreak/>
        <w:t>Etterretningsvirksomheten mot Norge og norske interesser pågår kontinuerlig, på et stabilt høyt nivå, og retter seg mot et bredt spekter av mål. Vi forventer at virksomheten særlig vil rette seg mot sikkerhets- og beredskapsmål, samt mot teknologiske, økonomiske og politiske mål. I tillegg vil flere stater opprettholde sin flyktningspionasje i Norge og forsøke å kartlegge, true og skremme dissidenter og politiske aktivister som oppholder seg her.</w:t>
      </w:r>
    </w:p>
    <w:p w14:paraId="06827211" w14:textId="77777777" w:rsidR="00124ABA" w:rsidRPr="00124ABA" w:rsidRDefault="00124ABA" w:rsidP="00124ABA">
      <w:pPr>
        <w:autoSpaceDE w:val="0"/>
        <w:autoSpaceDN w:val="0"/>
        <w:adjustRightInd w:val="0"/>
        <w:spacing w:after="0" w:line="240" w:lineRule="auto"/>
        <w:rPr>
          <w:rFonts w:ascii="Times New Roman" w:hAnsi="Times New Roman" w:cs="Times New Roman"/>
          <w:b/>
          <w:bCs/>
          <w:color w:val="000000"/>
          <w:sz w:val="24"/>
          <w:szCs w:val="24"/>
        </w:rPr>
      </w:pPr>
      <w:r w:rsidRPr="00124ABA">
        <w:rPr>
          <w:rFonts w:ascii="Times New Roman" w:hAnsi="Times New Roman" w:cs="Times New Roman"/>
          <w:b/>
          <w:bCs/>
          <w:color w:val="000000"/>
          <w:sz w:val="24"/>
          <w:szCs w:val="24"/>
        </w:rPr>
        <w:t xml:space="preserve">Organisert kriminalitet </w:t>
      </w:r>
    </w:p>
    <w:p w14:paraId="555EB4F7" w14:textId="77777777" w:rsidR="00124ABA" w:rsidRPr="00124ABA" w:rsidRDefault="00124ABA" w:rsidP="00124ABA">
      <w:r w:rsidRPr="00124ABA">
        <w:t xml:space="preserve">Det er lagt til grunn at organisert kriminalitet i hovedsak retter seg mot økonomiske interesser, og at informasjonen som ligger digital postkasse til innbygger kan brukes som et ledd i ID-tyveri og lignende. I tillegg kan informasjonen brukes i forbindelse med represalier ift. </w:t>
      </w:r>
      <w:proofErr w:type="spellStart"/>
      <w:r w:rsidRPr="00124ABA">
        <w:t>Trusselutsatte</w:t>
      </w:r>
      <w:proofErr w:type="spellEnd"/>
      <w:r w:rsidRPr="00124ABA">
        <w:t xml:space="preserve"> innbyggere.</w:t>
      </w:r>
    </w:p>
    <w:p w14:paraId="2D5149D0" w14:textId="77777777" w:rsidR="00124ABA" w:rsidRPr="00124ABA" w:rsidRDefault="00124ABA" w:rsidP="00124ABA">
      <w:pPr>
        <w:autoSpaceDE w:val="0"/>
        <w:autoSpaceDN w:val="0"/>
        <w:adjustRightInd w:val="0"/>
        <w:spacing w:after="0" w:line="240" w:lineRule="auto"/>
        <w:rPr>
          <w:rFonts w:ascii="Times New Roman" w:hAnsi="Times New Roman" w:cs="Times New Roman"/>
          <w:b/>
          <w:bCs/>
          <w:color w:val="000000"/>
          <w:sz w:val="24"/>
          <w:szCs w:val="24"/>
        </w:rPr>
      </w:pPr>
      <w:proofErr w:type="spellStart"/>
      <w:r w:rsidRPr="00124ABA">
        <w:rPr>
          <w:rFonts w:ascii="Times New Roman" w:hAnsi="Times New Roman" w:cs="Times New Roman"/>
          <w:b/>
          <w:bCs/>
          <w:color w:val="000000"/>
          <w:sz w:val="24"/>
          <w:szCs w:val="24"/>
        </w:rPr>
        <w:t>Hacktivister</w:t>
      </w:r>
      <w:proofErr w:type="spellEnd"/>
      <w:r w:rsidRPr="00124ABA">
        <w:rPr>
          <w:rFonts w:ascii="Times New Roman" w:hAnsi="Times New Roman" w:cs="Times New Roman"/>
          <w:b/>
          <w:bCs/>
          <w:color w:val="000000"/>
          <w:sz w:val="24"/>
          <w:szCs w:val="24"/>
        </w:rPr>
        <w:t xml:space="preserve"> </w:t>
      </w:r>
    </w:p>
    <w:p w14:paraId="2289817D" w14:textId="77777777" w:rsidR="00124ABA" w:rsidRPr="00124ABA" w:rsidRDefault="00124ABA" w:rsidP="00124ABA">
      <w:pPr>
        <w:rPr>
          <w:b/>
          <w:bCs/>
        </w:rPr>
      </w:pPr>
      <w:proofErr w:type="spellStart"/>
      <w:r w:rsidRPr="00124ABA">
        <w:t>Hacktivister</w:t>
      </w:r>
      <w:proofErr w:type="spellEnd"/>
      <w:r w:rsidRPr="00124ABA">
        <w:t xml:space="preserve"> ønsker ofte å oppnå et politisk mål gjennom sabotasje eller offentliggjøring av informasjon.</w:t>
      </w:r>
    </w:p>
    <w:p w14:paraId="1039527C" w14:textId="77777777" w:rsidR="00124ABA" w:rsidRPr="00124ABA" w:rsidRDefault="00124ABA" w:rsidP="00124ABA">
      <w:pPr>
        <w:autoSpaceDE w:val="0"/>
        <w:autoSpaceDN w:val="0"/>
        <w:adjustRightInd w:val="0"/>
        <w:spacing w:after="0" w:line="240" w:lineRule="auto"/>
        <w:rPr>
          <w:rFonts w:ascii="Times New Roman" w:hAnsi="Times New Roman" w:cs="Times New Roman"/>
          <w:b/>
          <w:bCs/>
          <w:color w:val="000000"/>
          <w:sz w:val="24"/>
          <w:szCs w:val="24"/>
        </w:rPr>
      </w:pPr>
      <w:r w:rsidRPr="00124ABA">
        <w:rPr>
          <w:rFonts w:ascii="Times New Roman" w:hAnsi="Times New Roman" w:cs="Times New Roman"/>
          <w:b/>
          <w:bCs/>
          <w:color w:val="000000"/>
          <w:sz w:val="24"/>
          <w:szCs w:val="24"/>
        </w:rPr>
        <w:t xml:space="preserve">Hackergruppe / Individuell hacker </w:t>
      </w:r>
    </w:p>
    <w:p w14:paraId="021E09C3" w14:textId="77777777" w:rsidR="00124ABA" w:rsidRPr="00124ABA" w:rsidRDefault="00124ABA" w:rsidP="00124ABA">
      <w:r w:rsidRPr="00124ABA">
        <w:t>For disse er det lagt til grunn at de kan ønske å vise at sikkerheten ikke er god nok i løsningen og at det kan gi status å hacke tjenestene, ønske om å sabotere, eller man kan ha økonomiske motiver bak handlingene.</w:t>
      </w:r>
    </w:p>
    <w:p w14:paraId="55691F7B" w14:textId="77777777" w:rsidR="00124ABA" w:rsidRPr="00124ABA" w:rsidRDefault="00124ABA" w:rsidP="00124ABA">
      <w:pPr>
        <w:autoSpaceDE w:val="0"/>
        <w:autoSpaceDN w:val="0"/>
        <w:adjustRightInd w:val="0"/>
        <w:spacing w:after="0" w:line="240" w:lineRule="auto"/>
        <w:rPr>
          <w:rFonts w:ascii="Times New Roman" w:hAnsi="Times New Roman" w:cs="Times New Roman"/>
          <w:b/>
          <w:bCs/>
          <w:color w:val="000000"/>
          <w:sz w:val="24"/>
          <w:szCs w:val="24"/>
        </w:rPr>
      </w:pPr>
      <w:r w:rsidRPr="00124ABA">
        <w:rPr>
          <w:rFonts w:ascii="Times New Roman" w:hAnsi="Times New Roman" w:cs="Times New Roman"/>
          <w:b/>
          <w:bCs/>
          <w:color w:val="000000"/>
          <w:sz w:val="24"/>
          <w:szCs w:val="24"/>
        </w:rPr>
        <w:t xml:space="preserve">Media </w:t>
      </w:r>
    </w:p>
    <w:p w14:paraId="3CE9A0E1" w14:textId="3FDF1F3D" w:rsidR="00124ABA" w:rsidRPr="00124ABA" w:rsidRDefault="00595C1C" w:rsidP="00124ABA">
      <w:r>
        <w:t>M</w:t>
      </w:r>
      <w:r w:rsidR="00124ABA" w:rsidRPr="00124ABA">
        <w:t>edia</w:t>
      </w:r>
      <w:r>
        <w:t xml:space="preserve"> kan være</w:t>
      </w:r>
      <w:r w:rsidR="00124ABA" w:rsidRPr="00124ABA">
        <w:t xml:space="preserve"> en </w:t>
      </w:r>
      <w:proofErr w:type="gramStart"/>
      <w:r w:rsidR="00124ABA" w:rsidRPr="00124ABA">
        <w:t>potensiell</w:t>
      </w:r>
      <w:proofErr w:type="gramEnd"/>
      <w:r w:rsidR="00124ABA" w:rsidRPr="00124ABA">
        <w:t xml:space="preserve"> stor </w:t>
      </w:r>
      <w:proofErr w:type="spellStart"/>
      <w:r w:rsidR="00124ABA" w:rsidRPr="00124ABA">
        <w:t>trusselaktør</w:t>
      </w:r>
      <w:proofErr w:type="spellEnd"/>
      <w:r w:rsidR="00124ABA" w:rsidRPr="00124ABA">
        <w:t xml:space="preserve"> også i Norge. I utlandet har det forekommet hacking fra media og det finnes også ansatte </w:t>
      </w:r>
      <w:r>
        <w:t xml:space="preserve">i offentlige </w:t>
      </w:r>
      <w:r w:rsidR="00124ABA" w:rsidRPr="00124ABA">
        <w:t xml:space="preserve">virksomheter som har blitt forsøkt lurt fra norsk media. Media er ofte mer interessert i å påpeke at sikkerhetshull finnes enn å faktisk benytte informasjonen. Den kommersielle gevinsten gjennom økte opplagstall/besøkstall og for eksempel en enkelt journalists status er mulige beveggrunner. </w:t>
      </w:r>
    </w:p>
    <w:p w14:paraId="69CDB77F" w14:textId="77777777" w:rsidR="00124ABA" w:rsidRPr="00124ABA" w:rsidRDefault="00124ABA" w:rsidP="00124ABA">
      <w:pPr>
        <w:autoSpaceDE w:val="0"/>
        <w:autoSpaceDN w:val="0"/>
        <w:adjustRightInd w:val="0"/>
        <w:spacing w:after="0" w:line="240" w:lineRule="auto"/>
        <w:rPr>
          <w:rFonts w:ascii="Times New Roman" w:hAnsi="Times New Roman" w:cs="Times New Roman"/>
          <w:b/>
          <w:bCs/>
          <w:color w:val="000000"/>
          <w:sz w:val="24"/>
          <w:szCs w:val="24"/>
        </w:rPr>
      </w:pPr>
      <w:r w:rsidRPr="00124ABA">
        <w:rPr>
          <w:rFonts w:ascii="Times New Roman" w:hAnsi="Times New Roman" w:cs="Times New Roman"/>
          <w:b/>
          <w:bCs/>
          <w:color w:val="000000"/>
          <w:sz w:val="24"/>
          <w:szCs w:val="24"/>
        </w:rPr>
        <w:t>Utro tjenere i virksomhetene, eller hos tredjepart/databehandler</w:t>
      </w:r>
    </w:p>
    <w:p w14:paraId="14056239" w14:textId="77777777" w:rsidR="00124ABA" w:rsidRPr="00124ABA" w:rsidRDefault="00124ABA" w:rsidP="00124ABA">
      <w:r w:rsidRPr="00124ABA">
        <w:t xml:space="preserve">Det er lagt til grunn at utro tjenere kan ha økonomisk gevinst (for eksempel 1000-tips til media) som årsak eller av lojalitet eller tvang/trusler fra en annen </w:t>
      </w:r>
      <w:proofErr w:type="spellStart"/>
      <w:r w:rsidRPr="00124ABA">
        <w:t>trusselaktør</w:t>
      </w:r>
      <w:proofErr w:type="spellEnd"/>
      <w:r w:rsidRPr="00124ABA">
        <w:t xml:space="preserve"> skaffer seg tilgang til informasjon i digital postkasse eller relaterte tjenester. Dette kan benyttes til å se om det finnes opplysninger om bestemte individer.</w:t>
      </w:r>
    </w:p>
    <w:p w14:paraId="2D95EB71" w14:textId="77777777" w:rsidR="00124ABA" w:rsidRPr="00124ABA" w:rsidRDefault="00124ABA" w:rsidP="00124ABA">
      <w:pPr>
        <w:autoSpaceDE w:val="0"/>
        <w:autoSpaceDN w:val="0"/>
        <w:adjustRightInd w:val="0"/>
        <w:spacing w:after="0" w:line="240" w:lineRule="auto"/>
        <w:rPr>
          <w:rFonts w:ascii="Times New Roman" w:hAnsi="Times New Roman" w:cs="Times New Roman"/>
          <w:b/>
          <w:bCs/>
          <w:color w:val="000000"/>
          <w:sz w:val="24"/>
          <w:szCs w:val="24"/>
        </w:rPr>
      </w:pPr>
      <w:r w:rsidRPr="00124ABA">
        <w:rPr>
          <w:rFonts w:ascii="Times New Roman" w:hAnsi="Times New Roman" w:cs="Times New Roman"/>
          <w:b/>
          <w:bCs/>
          <w:color w:val="000000"/>
          <w:sz w:val="24"/>
          <w:szCs w:val="24"/>
        </w:rPr>
        <w:t xml:space="preserve">Nærstående med fysisk tilgang / Nærstående uten fysisk tilgang </w:t>
      </w:r>
    </w:p>
    <w:p w14:paraId="6B761382" w14:textId="3A4EB5A4" w:rsidR="00124ABA" w:rsidRPr="00124ABA" w:rsidRDefault="00124ABA" w:rsidP="00124ABA">
      <w:r w:rsidRPr="00124ABA">
        <w:t>I denne kategorien kan det være mange årsaker, den som er mest n</w:t>
      </w:r>
      <w:r w:rsidR="002B3918">
        <w:t>ærliggende</w:t>
      </w:r>
      <w:r w:rsidRPr="00124ABA">
        <w:t xml:space="preserve"> er personer med mulige hevnmotiv (for eksempel </w:t>
      </w:r>
      <w:r w:rsidR="002B3918">
        <w:t xml:space="preserve">i </w:t>
      </w:r>
      <w:r w:rsidRPr="00124ABA">
        <w:t>betente barnefordelingssaker).</w:t>
      </w:r>
    </w:p>
    <w:p w14:paraId="2BD74AAE" w14:textId="77777777" w:rsidR="00124ABA" w:rsidRPr="00124ABA" w:rsidRDefault="00124ABA" w:rsidP="00124ABA">
      <w:pPr>
        <w:autoSpaceDE w:val="0"/>
        <w:autoSpaceDN w:val="0"/>
        <w:adjustRightInd w:val="0"/>
        <w:spacing w:after="0" w:line="240" w:lineRule="auto"/>
        <w:rPr>
          <w:rFonts w:ascii="Times New Roman" w:hAnsi="Times New Roman" w:cs="Times New Roman"/>
          <w:b/>
          <w:color w:val="000000"/>
          <w:sz w:val="24"/>
          <w:szCs w:val="24"/>
        </w:rPr>
      </w:pPr>
      <w:r w:rsidRPr="00124ABA">
        <w:rPr>
          <w:rFonts w:ascii="Times New Roman" w:hAnsi="Times New Roman" w:cs="Times New Roman"/>
          <w:b/>
          <w:color w:val="000000"/>
          <w:sz w:val="24"/>
          <w:szCs w:val="24"/>
        </w:rPr>
        <w:t xml:space="preserve">Forfølgere av </w:t>
      </w:r>
      <w:proofErr w:type="spellStart"/>
      <w:r w:rsidRPr="00124ABA">
        <w:rPr>
          <w:rFonts w:ascii="Times New Roman" w:hAnsi="Times New Roman" w:cs="Times New Roman"/>
          <w:b/>
          <w:color w:val="000000"/>
          <w:sz w:val="24"/>
          <w:szCs w:val="24"/>
        </w:rPr>
        <w:t>trusselutsatte</w:t>
      </w:r>
      <w:proofErr w:type="spellEnd"/>
    </w:p>
    <w:p w14:paraId="7D58B0C7" w14:textId="77777777" w:rsidR="00124ABA" w:rsidRPr="00124ABA" w:rsidRDefault="00124ABA" w:rsidP="00124ABA">
      <w:pPr>
        <w:rPr>
          <w:szCs w:val="23"/>
        </w:rPr>
      </w:pPr>
      <w:r w:rsidRPr="00124ABA">
        <w:rPr>
          <w:szCs w:val="23"/>
        </w:rPr>
        <w:t xml:space="preserve">Hvis det finnes innbyggere som er </w:t>
      </w:r>
      <w:proofErr w:type="spellStart"/>
      <w:r w:rsidRPr="00124ABA">
        <w:rPr>
          <w:szCs w:val="23"/>
        </w:rPr>
        <w:t>trusselutsatte</w:t>
      </w:r>
      <w:proofErr w:type="spellEnd"/>
      <w:r w:rsidRPr="00124ABA">
        <w:rPr>
          <w:szCs w:val="23"/>
        </w:rPr>
        <w:t xml:space="preserve"> og benytter tjenesten, kan disse spores opp om informasjon som logges eller ukrypterte metadata som følger digital post røper geografisk tilhørighet.</w:t>
      </w:r>
    </w:p>
    <w:p w14:paraId="019C4842" w14:textId="77777777" w:rsidR="004125E9" w:rsidRDefault="004125E9" w:rsidP="00844158">
      <w:pPr>
        <w:pStyle w:val="Overskrift1"/>
        <w:numPr>
          <w:ilvl w:val="0"/>
          <w:numId w:val="6"/>
        </w:numPr>
      </w:pPr>
      <w:bookmarkStart w:id="9" w:name="_Toc405541216"/>
      <w:r>
        <w:t>Konsekvens</w:t>
      </w:r>
      <w:bookmarkEnd w:id="9"/>
    </w:p>
    <w:p w14:paraId="6050E5B5" w14:textId="3BBA3959" w:rsidR="002910D8" w:rsidRDefault="002910D8" w:rsidP="00923134">
      <w:r>
        <w:t>[</w:t>
      </w:r>
      <w:r w:rsidRPr="004F3CB7">
        <w:rPr>
          <w:i/>
        </w:rPr>
        <w:t xml:space="preserve">Dette er eksempler på konsekvenser, som er basert på konsekvenser i </w:t>
      </w:r>
      <w:proofErr w:type="spellStart"/>
      <w:r w:rsidRPr="004F3CB7">
        <w:rPr>
          <w:i/>
        </w:rPr>
        <w:t>forholdt</w:t>
      </w:r>
      <w:proofErr w:type="spellEnd"/>
      <w:r w:rsidRPr="004F3CB7">
        <w:rPr>
          <w:i/>
        </w:rPr>
        <w:t xml:space="preserve"> til verdiene i ROS-analysen som </w:t>
      </w:r>
      <w:proofErr w:type="spellStart"/>
      <w:r w:rsidRPr="004F3CB7">
        <w:rPr>
          <w:i/>
        </w:rPr>
        <w:t>Difi</w:t>
      </w:r>
      <w:proofErr w:type="spellEnd"/>
      <w:r w:rsidRPr="004F3CB7">
        <w:rPr>
          <w:i/>
        </w:rPr>
        <w:t xml:space="preserve"> har utarbeidet. Denne må justeres til de verdiene som virksomheten har kartlagt. Finnes det en konsekvensskala i virksomheten, bør denne brukes.</w:t>
      </w:r>
      <w:r>
        <w:t>]</w:t>
      </w:r>
    </w:p>
    <w:p w14:paraId="638CAEAB" w14:textId="77777777" w:rsidR="00923134" w:rsidRDefault="00923134" w:rsidP="00923134">
      <w:r w:rsidRPr="00F75853">
        <w:lastRenderedPageBreak/>
        <w:t xml:space="preserve">Vurderingen tar utgangspunkt i listen av de identifiserte uønskede hendelsene, og skal gi svar på spørsmål av typen «hva er konsekvensen hvis det som kan gå galt går galt». </w:t>
      </w:r>
    </w:p>
    <w:p w14:paraId="2715B3C9" w14:textId="77777777" w:rsidR="00923134" w:rsidRPr="00F75853" w:rsidRDefault="00923134" w:rsidP="00923134">
      <w:r w:rsidRPr="00F75853">
        <w:t xml:space="preserve">At verdiene i systemet er korrekt </w:t>
      </w:r>
      <w:proofErr w:type="gramStart"/>
      <w:r w:rsidRPr="00F75853">
        <w:t>fastsatt</w:t>
      </w:r>
      <w:proofErr w:type="gramEnd"/>
      <w:r w:rsidRPr="00F75853">
        <w:t xml:space="preserve"> er kritisk for en riktig vurdering av konsekvenser. </w:t>
      </w:r>
    </w:p>
    <w:p w14:paraId="069EE6E9" w14:textId="77777777" w:rsidR="00923134" w:rsidRDefault="00923134" w:rsidP="00923134">
      <w:r w:rsidRPr="00F75853">
        <w:t xml:space="preserve">Konsekvens kan uttrykkes som økonomiske tap, tap av liv og helse, tap av omdømme, straffeansvar for virksomheten osv. </w:t>
      </w:r>
    </w:p>
    <w:p w14:paraId="2B1D1F05" w14:textId="2459E90F" w:rsidR="00923134" w:rsidRPr="00C70DAB" w:rsidRDefault="00923134" w:rsidP="005659A4">
      <w:r w:rsidRPr="00F75853">
        <w:t>Behovet for å fastsette kriterier for konsekvens følger</w:t>
      </w:r>
      <w:r>
        <w:t xml:space="preserve"> av </w:t>
      </w:r>
      <w:r w:rsidR="002910D8">
        <w:t xml:space="preserve">ISO/IEC 27005:2011 </w:t>
      </w:r>
      <w:r>
        <w:t xml:space="preserve">kapittel 7.2.3. </w:t>
      </w:r>
      <w:r w:rsidRPr="00F75853">
        <w:t>Det benyttes fire graderinger på konsekvens:</w:t>
      </w:r>
    </w:p>
    <w:p w14:paraId="173BC761" w14:textId="77777777" w:rsidR="00923134" w:rsidRPr="00C70DAB" w:rsidRDefault="00923134" w:rsidP="00923134">
      <w:pPr>
        <w:pStyle w:val="Default"/>
        <w:numPr>
          <w:ilvl w:val="0"/>
          <w:numId w:val="5"/>
        </w:numPr>
        <w:spacing w:after="27"/>
        <w:rPr>
          <w:rFonts w:asciiTheme="minorHAnsi" w:hAnsiTheme="minorHAnsi" w:cstheme="minorBidi"/>
          <w:color w:val="auto"/>
          <w:sz w:val="22"/>
          <w:szCs w:val="22"/>
        </w:rPr>
      </w:pPr>
      <w:r w:rsidRPr="00C70DAB">
        <w:rPr>
          <w:rFonts w:asciiTheme="minorHAnsi" w:hAnsiTheme="minorHAnsi" w:cstheme="minorBidi"/>
          <w:color w:val="auto"/>
          <w:sz w:val="22"/>
          <w:szCs w:val="22"/>
        </w:rPr>
        <w:t xml:space="preserve">Ubetydelig </w:t>
      </w:r>
    </w:p>
    <w:p w14:paraId="6B5C8F6E" w14:textId="77777777" w:rsidR="00923134" w:rsidRPr="00C70DAB" w:rsidRDefault="00923134" w:rsidP="00923134">
      <w:pPr>
        <w:pStyle w:val="Default"/>
        <w:numPr>
          <w:ilvl w:val="0"/>
          <w:numId w:val="5"/>
        </w:numPr>
        <w:spacing w:after="27"/>
        <w:rPr>
          <w:rFonts w:asciiTheme="minorHAnsi" w:hAnsiTheme="minorHAnsi" w:cstheme="minorBidi"/>
          <w:color w:val="auto"/>
          <w:sz w:val="22"/>
          <w:szCs w:val="22"/>
        </w:rPr>
      </w:pPr>
      <w:r w:rsidRPr="00C70DAB">
        <w:rPr>
          <w:rFonts w:asciiTheme="minorHAnsi" w:hAnsiTheme="minorHAnsi" w:cstheme="minorBidi"/>
          <w:color w:val="auto"/>
          <w:sz w:val="22"/>
          <w:szCs w:val="22"/>
        </w:rPr>
        <w:t xml:space="preserve">Moderat </w:t>
      </w:r>
    </w:p>
    <w:p w14:paraId="58F75BD5" w14:textId="77777777" w:rsidR="00923134" w:rsidRPr="00C70DAB" w:rsidRDefault="00923134" w:rsidP="00923134">
      <w:pPr>
        <w:pStyle w:val="Default"/>
        <w:numPr>
          <w:ilvl w:val="0"/>
          <w:numId w:val="5"/>
        </w:numPr>
        <w:spacing w:after="27"/>
        <w:rPr>
          <w:rFonts w:asciiTheme="minorHAnsi" w:hAnsiTheme="minorHAnsi" w:cstheme="minorBidi"/>
          <w:color w:val="auto"/>
          <w:sz w:val="22"/>
          <w:szCs w:val="22"/>
        </w:rPr>
      </w:pPr>
      <w:r w:rsidRPr="00C70DAB">
        <w:rPr>
          <w:rFonts w:asciiTheme="minorHAnsi" w:hAnsiTheme="minorHAnsi" w:cstheme="minorBidi"/>
          <w:color w:val="auto"/>
          <w:sz w:val="22"/>
          <w:szCs w:val="22"/>
        </w:rPr>
        <w:t xml:space="preserve">Alvorlig </w:t>
      </w:r>
    </w:p>
    <w:p w14:paraId="248AD15F" w14:textId="77777777" w:rsidR="00923134" w:rsidRPr="00C70DAB" w:rsidRDefault="00923134" w:rsidP="00923134">
      <w:pPr>
        <w:pStyle w:val="Default"/>
        <w:numPr>
          <w:ilvl w:val="0"/>
          <w:numId w:val="5"/>
        </w:numPr>
        <w:rPr>
          <w:rFonts w:asciiTheme="minorHAnsi" w:hAnsiTheme="minorHAnsi" w:cstheme="minorBidi"/>
          <w:color w:val="auto"/>
          <w:sz w:val="22"/>
          <w:szCs w:val="22"/>
        </w:rPr>
      </w:pPr>
      <w:r w:rsidRPr="00C70DAB">
        <w:rPr>
          <w:rFonts w:asciiTheme="minorHAnsi" w:hAnsiTheme="minorHAnsi" w:cstheme="minorBidi"/>
          <w:color w:val="auto"/>
          <w:sz w:val="22"/>
          <w:szCs w:val="22"/>
        </w:rPr>
        <w:t xml:space="preserve">Kritisk </w:t>
      </w:r>
    </w:p>
    <w:p w14:paraId="7C8EFEED" w14:textId="77777777" w:rsidR="00923134" w:rsidRDefault="00923134" w:rsidP="00923134">
      <w:pPr>
        <w:pStyle w:val="Default"/>
        <w:rPr>
          <w:rFonts w:asciiTheme="minorHAnsi" w:hAnsiTheme="minorHAnsi"/>
          <w:sz w:val="23"/>
          <w:szCs w:val="23"/>
        </w:rPr>
      </w:pPr>
    </w:p>
    <w:p w14:paraId="0F833911" w14:textId="77777777" w:rsidR="00923134" w:rsidRDefault="00923134" w:rsidP="00923134">
      <w:r w:rsidRPr="00F75853">
        <w:t>Nedenfor er kriteriene som vil bli benyttet videre</w:t>
      </w:r>
      <w:r>
        <w:t>:</w:t>
      </w:r>
    </w:p>
    <w:tbl>
      <w:tblPr>
        <w:tblStyle w:val="Tabellrutenett"/>
        <w:tblW w:w="0" w:type="auto"/>
        <w:tblLook w:val="04A0" w:firstRow="1" w:lastRow="0" w:firstColumn="1" w:lastColumn="0" w:noHBand="0" w:noVBand="1"/>
      </w:tblPr>
      <w:tblGrid>
        <w:gridCol w:w="1951"/>
        <w:gridCol w:w="1885"/>
        <w:gridCol w:w="1885"/>
        <w:gridCol w:w="1800"/>
        <w:gridCol w:w="1765"/>
      </w:tblGrid>
      <w:tr w:rsidR="00923134" w:rsidRPr="00F75853" w14:paraId="23B5F47F" w14:textId="77777777" w:rsidTr="007839CA">
        <w:trPr>
          <w:tblHeader/>
        </w:trPr>
        <w:tc>
          <w:tcPr>
            <w:tcW w:w="1953" w:type="dxa"/>
            <w:vMerge w:val="restart"/>
            <w:shd w:val="clear" w:color="auto" w:fill="D9D9D9" w:themeFill="background1" w:themeFillShade="D9"/>
          </w:tcPr>
          <w:p w14:paraId="4AE4084B" w14:textId="77777777" w:rsidR="00923134" w:rsidRPr="00F75853" w:rsidRDefault="00923134" w:rsidP="007839CA">
            <w:pPr>
              <w:jc w:val="center"/>
              <w:rPr>
                <w:b/>
              </w:rPr>
            </w:pPr>
            <w:r w:rsidRPr="00F75853">
              <w:rPr>
                <w:b/>
              </w:rPr>
              <w:t>Konsekvens-matrise</w:t>
            </w:r>
          </w:p>
        </w:tc>
        <w:tc>
          <w:tcPr>
            <w:tcW w:w="1885" w:type="dxa"/>
            <w:shd w:val="clear" w:color="auto" w:fill="D9D9D9" w:themeFill="background1" w:themeFillShade="D9"/>
          </w:tcPr>
          <w:p w14:paraId="291F0C0D" w14:textId="77777777" w:rsidR="00923134" w:rsidRPr="00F75853" w:rsidRDefault="00923134" w:rsidP="007839CA">
            <w:pPr>
              <w:jc w:val="center"/>
              <w:rPr>
                <w:b/>
              </w:rPr>
            </w:pPr>
            <w:r w:rsidRPr="00F75853">
              <w:rPr>
                <w:b/>
              </w:rPr>
              <w:t>Ubetydelig</w:t>
            </w:r>
          </w:p>
        </w:tc>
        <w:tc>
          <w:tcPr>
            <w:tcW w:w="1885" w:type="dxa"/>
            <w:shd w:val="clear" w:color="auto" w:fill="D9D9D9" w:themeFill="background1" w:themeFillShade="D9"/>
          </w:tcPr>
          <w:p w14:paraId="271E0A4B" w14:textId="77777777" w:rsidR="00923134" w:rsidRPr="00F75853" w:rsidRDefault="00923134" w:rsidP="007839CA">
            <w:pPr>
              <w:jc w:val="center"/>
              <w:rPr>
                <w:b/>
              </w:rPr>
            </w:pPr>
            <w:r w:rsidRPr="00F75853">
              <w:rPr>
                <w:b/>
              </w:rPr>
              <w:t>Moderat</w:t>
            </w:r>
          </w:p>
        </w:tc>
        <w:tc>
          <w:tcPr>
            <w:tcW w:w="1800" w:type="dxa"/>
            <w:shd w:val="clear" w:color="auto" w:fill="D9D9D9" w:themeFill="background1" w:themeFillShade="D9"/>
          </w:tcPr>
          <w:p w14:paraId="467DA23B" w14:textId="77777777" w:rsidR="00923134" w:rsidRPr="00F75853" w:rsidRDefault="00923134" w:rsidP="007839CA">
            <w:pPr>
              <w:jc w:val="center"/>
              <w:rPr>
                <w:b/>
              </w:rPr>
            </w:pPr>
            <w:r w:rsidRPr="00F75853">
              <w:rPr>
                <w:b/>
              </w:rPr>
              <w:t>Alvorlig</w:t>
            </w:r>
          </w:p>
        </w:tc>
        <w:tc>
          <w:tcPr>
            <w:tcW w:w="1765" w:type="dxa"/>
            <w:shd w:val="clear" w:color="auto" w:fill="D9D9D9" w:themeFill="background1" w:themeFillShade="D9"/>
          </w:tcPr>
          <w:p w14:paraId="5CC59A1B" w14:textId="77777777" w:rsidR="00923134" w:rsidRPr="00F75853" w:rsidRDefault="00923134" w:rsidP="007839CA">
            <w:pPr>
              <w:jc w:val="center"/>
              <w:rPr>
                <w:b/>
              </w:rPr>
            </w:pPr>
            <w:r w:rsidRPr="00F75853">
              <w:rPr>
                <w:b/>
              </w:rPr>
              <w:t>Kritisk</w:t>
            </w:r>
          </w:p>
        </w:tc>
      </w:tr>
      <w:tr w:rsidR="00923134" w:rsidRPr="00F75853" w14:paraId="533EF2EC" w14:textId="77777777" w:rsidTr="007839CA">
        <w:trPr>
          <w:tblHeader/>
        </w:trPr>
        <w:tc>
          <w:tcPr>
            <w:tcW w:w="1953" w:type="dxa"/>
            <w:vMerge/>
            <w:shd w:val="clear" w:color="auto" w:fill="D9D9D9" w:themeFill="background1" w:themeFillShade="D9"/>
          </w:tcPr>
          <w:p w14:paraId="16717B30" w14:textId="77777777" w:rsidR="00923134" w:rsidRPr="00F75853" w:rsidRDefault="00923134" w:rsidP="007839CA">
            <w:pPr>
              <w:jc w:val="center"/>
              <w:rPr>
                <w:b/>
              </w:rPr>
            </w:pPr>
          </w:p>
        </w:tc>
        <w:tc>
          <w:tcPr>
            <w:tcW w:w="1885" w:type="dxa"/>
            <w:shd w:val="clear" w:color="auto" w:fill="D9D9D9" w:themeFill="background1" w:themeFillShade="D9"/>
          </w:tcPr>
          <w:p w14:paraId="1A8FAC1E" w14:textId="77777777" w:rsidR="00923134" w:rsidRPr="00F75853" w:rsidRDefault="00923134" w:rsidP="007839CA">
            <w:pPr>
              <w:jc w:val="center"/>
              <w:rPr>
                <w:b/>
              </w:rPr>
            </w:pPr>
            <w:r w:rsidRPr="00F75853">
              <w:rPr>
                <w:b/>
              </w:rPr>
              <w:t>1</w:t>
            </w:r>
          </w:p>
        </w:tc>
        <w:tc>
          <w:tcPr>
            <w:tcW w:w="1885" w:type="dxa"/>
            <w:shd w:val="clear" w:color="auto" w:fill="D9D9D9" w:themeFill="background1" w:themeFillShade="D9"/>
          </w:tcPr>
          <w:p w14:paraId="14CABFE9" w14:textId="77777777" w:rsidR="00923134" w:rsidRPr="00F75853" w:rsidRDefault="00923134" w:rsidP="007839CA">
            <w:pPr>
              <w:jc w:val="center"/>
              <w:rPr>
                <w:b/>
              </w:rPr>
            </w:pPr>
            <w:r w:rsidRPr="00F75853">
              <w:rPr>
                <w:b/>
              </w:rPr>
              <w:t>2</w:t>
            </w:r>
          </w:p>
        </w:tc>
        <w:tc>
          <w:tcPr>
            <w:tcW w:w="1800" w:type="dxa"/>
            <w:shd w:val="clear" w:color="auto" w:fill="D9D9D9" w:themeFill="background1" w:themeFillShade="D9"/>
          </w:tcPr>
          <w:p w14:paraId="41310C49" w14:textId="77777777" w:rsidR="00923134" w:rsidRPr="00F75853" w:rsidRDefault="00923134" w:rsidP="007839CA">
            <w:pPr>
              <w:jc w:val="center"/>
              <w:rPr>
                <w:b/>
              </w:rPr>
            </w:pPr>
            <w:r w:rsidRPr="00F75853">
              <w:rPr>
                <w:b/>
              </w:rPr>
              <w:t>3</w:t>
            </w:r>
          </w:p>
        </w:tc>
        <w:tc>
          <w:tcPr>
            <w:tcW w:w="1765" w:type="dxa"/>
            <w:shd w:val="clear" w:color="auto" w:fill="D9D9D9" w:themeFill="background1" w:themeFillShade="D9"/>
          </w:tcPr>
          <w:p w14:paraId="11B120AB" w14:textId="77777777" w:rsidR="00923134" w:rsidRPr="00F75853" w:rsidRDefault="00923134" w:rsidP="007839CA">
            <w:pPr>
              <w:jc w:val="center"/>
              <w:rPr>
                <w:b/>
              </w:rPr>
            </w:pPr>
            <w:r w:rsidRPr="00F75853">
              <w:rPr>
                <w:b/>
              </w:rPr>
              <w:t>4</w:t>
            </w:r>
          </w:p>
        </w:tc>
      </w:tr>
      <w:tr w:rsidR="00923134" w:rsidRPr="00F75853" w14:paraId="19AD208A" w14:textId="77777777" w:rsidTr="007839CA">
        <w:tc>
          <w:tcPr>
            <w:tcW w:w="1953" w:type="dxa"/>
          </w:tcPr>
          <w:p w14:paraId="30FA276B" w14:textId="77777777" w:rsidR="00923134" w:rsidRPr="00F75853" w:rsidRDefault="00923134" w:rsidP="007839CA">
            <w:r w:rsidRPr="00F75853">
              <w:t>Innbygger</w:t>
            </w:r>
          </w:p>
        </w:tc>
        <w:tc>
          <w:tcPr>
            <w:tcW w:w="1885" w:type="dxa"/>
          </w:tcPr>
          <w:p w14:paraId="07C70BFE" w14:textId="77777777" w:rsidR="00923134" w:rsidRPr="00F75853" w:rsidRDefault="00923134" w:rsidP="007839CA">
            <w:r w:rsidRPr="00F75853">
              <w:t>En mindre uleilighet, økonomisk tap som kan gjenopprettes eller tap av anseelse eller integritet gjennom kompromittering av følsomme opplysninger</w:t>
            </w:r>
          </w:p>
        </w:tc>
        <w:tc>
          <w:tcPr>
            <w:tcW w:w="1885" w:type="dxa"/>
          </w:tcPr>
          <w:p w14:paraId="7A23B3C3" w14:textId="77777777" w:rsidR="00923134" w:rsidRPr="00F75853" w:rsidRDefault="00923134" w:rsidP="007839CA">
            <w:r w:rsidRPr="00F75853">
              <w:t xml:space="preserve">Gjenopprettbart økonomisk tap eller tap av anseelse og integritet gjennom kompromittering av opplysninger den registrerte oppfatter som krenkende. Fare for </w:t>
            </w:r>
            <w:r>
              <w:t xml:space="preserve">skade eller </w:t>
            </w:r>
            <w:r w:rsidRPr="00F75853">
              <w:t>helsetap.</w:t>
            </w:r>
          </w:p>
        </w:tc>
        <w:tc>
          <w:tcPr>
            <w:tcW w:w="1800" w:type="dxa"/>
          </w:tcPr>
          <w:p w14:paraId="46B42B49" w14:textId="77777777" w:rsidR="00923134" w:rsidRPr="00F75853" w:rsidRDefault="00923134" w:rsidP="007839CA">
            <w:r w:rsidRPr="00F75853">
              <w:t>Helsetap, uopprettelig økonomisk tap eller alvorlig tap av anseelse og integritet</w:t>
            </w:r>
          </w:p>
        </w:tc>
        <w:tc>
          <w:tcPr>
            <w:tcW w:w="1765" w:type="dxa"/>
          </w:tcPr>
          <w:p w14:paraId="08ED7BA5" w14:textId="77777777" w:rsidR="00923134" w:rsidRPr="00F75853" w:rsidRDefault="00923134" w:rsidP="007839CA">
            <w:r w:rsidRPr="00F75853">
              <w:t>Tap av liv, vedvarende helsetap, betydelig og uopprettelig økonomisk tap eller alvorlig tap av anseelse /integritet.</w:t>
            </w:r>
          </w:p>
        </w:tc>
      </w:tr>
      <w:tr w:rsidR="00923134" w:rsidRPr="00F75853" w14:paraId="59C98DD3" w14:textId="77777777" w:rsidTr="007839CA">
        <w:tc>
          <w:tcPr>
            <w:tcW w:w="1953" w:type="dxa"/>
          </w:tcPr>
          <w:p w14:paraId="21C61F6F" w14:textId="77777777" w:rsidR="00923134" w:rsidRPr="00F75853" w:rsidRDefault="00923134" w:rsidP="007839CA">
            <w:r w:rsidRPr="00F75853">
              <w:t>Virksomhet</w:t>
            </w:r>
          </w:p>
          <w:p w14:paraId="48B09BDF" w14:textId="77777777" w:rsidR="00923134" w:rsidRPr="00F75853" w:rsidRDefault="00923134" w:rsidP="007839CA">
            <w:r w:rsidRPr="00F75853">
              <w:t>Omdømme</w:t>
            </w:r>
          </w:p>
        </w:tc>
        <w:tc>
          <w:tcPr>
            <w:tcW w:w="1885" w:type="dxa"/>
          </w:tcPr>
          <w:p w14:paraId="3A589CD8" w14:textId="77777777" w:rsidR="00923134" w:rsidRPr="00F75853" w:rsidRDefault="00923134" w:rsidP="007839CA">
            <w:r w:rsidRPr="00F75853">
              <w:t>Kun mindre diskusjon i organisasjonen</w:t>
            </w:r>
          </w:p>
        </w:tc>
        <w:tc>
          <w:tcPr>
            <w:tcW w:w="1885" w:type="dxa"/>
          </w:tcPr>
          <w:p w14:paraId="7485D458" w14:textId="77777777" w:rsidR="00923134" w:rsidRPr="00F75853" w:rsidRDefault="00923134" w:rsidP="007839CA">
            <w:r w:rsidRPr="00F75853">
              <w:t>Avsender må forklare seg for kundene om saken. Enkeltstående presseoppslag.</w:t>
            </w:r>
          </w:p>
        </w:tc>
        <w:tc>
          <w:tcPr>
            <w:tcW w:w="1800" w:type="dxa"/>
          </w:tcPr>
          <w:p w14:paraId="4D3037EB" w14:textId="77777777" w:rsidR="00923134" w:rsidRPr="00F75853" w:rsidRDefault="00923134" w:rsidP="007839CA">
            <w:r w:rsidRPr="00F75853">
              <w:t>Offentlig debatt, ledelsen må forklare seg for eierne eller myndigheter</w:t>
            </w:r>
          </w:p>
        </w:tc>
        <w:tc>
          <w:tcPr>
            <w:tcW w:w="1765" w:type="dxa"/>
          </w:tcPr>
          <w:p w14:paraId="4DDE0744" w14:textId="77777777" w:rsidR="00923134" w:rsidRPr="00F75853" w:rsidRDefault="00923134" w:rsidP="007839CA">
            <w:r w:rsidRPr="00F75853">
              <w:t>Politisk debatt, betydelig økonomisk erstatning/tap</w:t>
            </w:r>
          </w:p>
        </w:tc>
      </w:tr>
      <w:tr w:rsidR="00923134" w:rsidRPr="00F75853" w14:paraId="41D0C3BB" w14:textId="77777777" w:rsidTr="007839CA">
        <w:tc>
          <w:tcPr>
            <w:tcW w:w="1953" w:type="dxa"/>
          </w:tcPr>
          <w:p w14:paraId="2452B47E" w14:textId="77777777" w:rsidR="00923134" w:rsidRPr="00F75853" w:rsidRDefault="00923134" w:rsidP="007839CA">
            <w:r w:rsidRPr="00F75853">
              <w:t>Virksomhet</w:t>
            </w:r>
          </w:p>
          <w:p w14:paraId="13E2FB46" w14:textId="77777777" w:rsidR="00923134" w:rsidRPr="00F75853" w:rsidRDefault="00923134" w:rsidP="007839CA">
            <w:r w:rsidRPr="00F75853">
              <w:t>Økonomisk</w:t>
            </w:r>
          </w:p>
        </w:tc>
        <w:tc>
          <w:tcPr>
            <w:tcW w:w="1885" w:type="dxa"/>
          </w:tcPr>
          <w:p w14:paraId="05CE7A6F" w14:textId="77777777" w:rsidR="00923134" w:rsidRPr="00F75853" w:rsidRDefault="00923134" w:rsidP="007839CA">
            <w:r w:rsidRPr="00F75853">
              <w:t>Ubetydelige økonomiske tap</w:t>
            </w:r>
          </w:p>
        </w:tc>
        <w:tc>
          <w:tcPr>
            <w:tcW w:w="1885" w:type="dxa"/>
          </w:tcPr>
          <w:p w14:paraId="5D3BAB2C" w14:textId="77777777" w:rsidR="00923134" w:rsidRPr="00F75853" w:rsidRDefault="00923134" w:rsidP="007839CA">
            <w:r w:rsidRPr="00F75853">
              <w:t xml:space="preserve">Mange små kostnader. </w:t>
            </w:r>
            <w:r>
              <w:t>Reduserte b</w:t>
            </w:r>
            <w:r w:rsidRPr="00F75853">
              <w:t>esparelser.</w:t>
            </w:r>
          </w:p>
        </w:tc>
        <w:tc>
          <w:tcPr>
            <w:tcW w:w="1800" w:type="dxa"/>
          </w:tcPr>
          <w:p w14:paraId="55228F53" w14:textId="77777777" w:rsidR="00923134" w:rsidRPr="00F75853" w:rsidRDefault="00923134" w:rsidP="007839CA">
            <w:r w:rsidRPr="00F75853">
              <w:t>Stort økonomisk tap. Stor engangskostnad</w:t>
            </w:r>
          </w:p>
        </w:tc>
        <w:tc>
          <w:tcPr>
            <w:tcW w:w="1765" w:type="dxa"/>
          </w:tcPr>
          <w:p w14:paraId="29E142EA" w14:textId="77777777" w:rsidR="00923134" w:rsidRPr="00F75853" w:rsidRDefault="00923134" w:rsidP="007839CA">
            <w:r w:rsidRPr="00F75853">
              <w:t xml:space="preserve">Betydelig økonomisk </w:t>
            </w:r>
            <w:r>
              <w:t>erstatning/</w:t>
            </w:r>
            <w:r w:rsidRPr="00F75853">
              <w:t>tap</w:t>
            </w:r>
          </w:p>
        </w:tc>
      </w:tr>
    </w:tbl>
    <w:p w14:paraId="00F1A3AC" w14:textId="77777777" w:rsidR="00923134" w:rsidRDefault="00923134" w:rsidP="00923134">
      <w:pPr>
        <w:rPr>
          <w:sz w:val="23"/>
          <w:szCs w:val="23"/>
        </w:rPr>
      </w:pPr>
    </w:p>
    <w:p w14:paraId="51209C94" w14:textId="25FE104E" w:rsidR="00923134" w:rsidRPr="00145ACF" w:rsidRDefault="00923134" w:rsidP="00923134">
      <w:pPr>
        <w:rPr>
          <w:sz w:val="28"/>
        </w:rPr>
      </w:pPr>
      <w:r w:rsidRPr="00145ACF">
        <w:rPr>
          <w:szCs w:val="23"/>
        </w:rPr>
        <w:t>Disse kriteriene er hentet fra Norsk Helsenetts veileder for risikovurdering</w:t>
      </w:r>
      <w:r w:rsidRPr="00145ACF">
        <w:rPr>
          <w:rStyle w:val="Fotnotereferanse"/>
          <w:szCs w:val="23"/>
        </w:rPr>
        <w:footnoteReference w:id="7"/>
      </w:r>
      <w:r w:rsidRPr="00145ACF">
        <w:rPr>
          <w:szCs w:val="23"/>
        </w:rPr>
        <w:t xml:space="preserve"> og deretter modifisert på bakgrunn av møte</w:t>
      </w:r>
      <w:r w:rsidR="0090041D">
        <w:rPr>
          <w:szCs w:val="23"/>
        </w:rPr>
        <w:t xml:space="preserve">r i referansegruppen for </w:t>
      </w:r>
      <w:proofErr w:type="spellStart"/>
      <w:r w:rsidR="0090041D">
        <w:rPr>
          <w:szCs w:val="23"/>
        </w:rPr>
        <w:t>Difis</w:t>
      </w:r>
      <w:proofErr w:type="spellEnd"/>
      <w:r w:rsidR="0090041D">
        <w:rPr>
          <w:szCs w:val="23"/>
        </w:rPr>
        <w:t xml:space="preserve"> risikoanalyse</w:t>
      </w:r>
      <w:r w:rsidRPr="00145ACF">
        <w:rPr>
          <w:szCs w:val="23"/>
        </w:rPr>
        <w:t xml:space="preserve">, interne vurderinger, og best </w:t>
      </w:r>
      <w:proofErr w:type="spellStart"/>
      <w:r w:rsidRPr="00145ACF">
        <w:rPr>
          <w:szCs w:val="23"/>
        </w:rPr>
        <w:t>practice</w:t>
      </w:r>
      <w:proofErr w:type="spellEnd"/>
      <w:r w:rsidRPr="00145ACF">
        <w:rPr>
          <w:szCs w:val="23"/>
        </w:rPr>
        <w:t>.</w:t>
      </w:r>
      <w:r w:rsidRPr="00145ACF">
        <w:rPr>
          <w:rStyle w:val="Fotnotereferanse"/>
          <w:szCs w:val="23"/>
        </w:rPr>
        <w:footnoteReference w:id="8"/>
      </w:r>
      <w:r w:rsidRPr="00145ACF" w:rsidDel="00EA5851">
        <w:rPr>
          <w:sz w:val="18"/>
          <w:szCs w:val="16"/>
        </w:rPr>
        <w:t xml:space="preserve"> </w:t>
      </w:r>
    </w:p>
    <w:p w14:paraId="031C4B85" w14:textId="77777777" w:rsidR="00620CFE" w:rsidRDefault="00620CFE" w:rsidP="00620CFE">
      <w:pPr>
        <w:pStyle w:val="Overskrift1"/>
        <w:numPr>
          <w:ilvl w:val="0"/>
          <w:numId w:val="6"/>
        </w:numPr>
      </w:pPr>
      <w:bookmarkStart w:id="10" w:name="_Toc405541217"/>
      <w:r>
        <w:lastRenderedPageBreak/>
        <w:t>Sannsynlighet</w:t>
      </w:r>
      <w:bookmarkEnd w:id="10"/>
    </w:p>
    <w:p w14:paraId="6F89F0D3" w14:textId="77777777" w:rsidR="00620CFE" w:rsidRDefault="00620CFE" w:rsidP="00620CFE">
      <w:r>
        <w:t>[</w:t>
      </w:r>
      <w:r w:rsidRPr="004F3CB7">
        <w:rPr>
          <w:i/>
        </w:rPr>
        <w:t>Dette er eksempler på en sannsynlighetsskala. Hvis man har en egen skala for dette i virksomheten i dag, så bør den brukes i stedet for eksempelet her.</w:t>
      </w:r>
      <w:r>
        <w:t>]</w:t>
      </w:r>
    </w:p>
    <w:p w14:paraId="19E8C1BF" w14:textId="4F66C6C6" w:rsidR="00620CFE" w:rsidRDefault="00620CFE" w:rsidP="00620CFE">
      <w:r w:rsidRPr="00F75853">
        <w:t>Vurdering av sannsynligheten har som mål å finne svar på «</w:t>
      </w:r>
      <w:r w:rsidR="00960949" w:rsidRPr="00960949">
        <w:t>hva er sannsynligheten for at det som kan gå galt går galt og får den beskrevne konsekvensen</w:t>
      </w:r>
      <w:r w:rsidRPr="00F75853">
        <w:t xml:space="preserve">». Svaret angis kvantitativt, og sannsynlighetsskalaen ble fastsatt under kontekstetableringen. </w:t>
      </w:r>
    </w:p>
    <w:p w14:paraId="115D86F2" w14:textId="3C930EB8" w:rsidR="00620CFE" w:rsidRDefault="00620CFE" w:rsidP="00620CFE">
      <w:r w:rsidRPr="00F75853">
        <w:t>For hver av de uønskede hendelser som er identifisert skal man gjøre en vurdering av sannsynligheten for at hendelsen inntreffer</w:t>
      </w:r>
      <w:r w:rsidR="00960949">
        <w:t xml:space="preserve"> </w:t>
      </w:r>
      <w:r w:rsidR="00960949" w:rsidRPr="00960949">
        <w:t>og at den får det utfallet/konsekvensen som er beskrevet</w:t>
      </w:r>
      <w:r w:rsidR="00960949">
        <w:t>.</w:t>
      </w:r>
      <w:r w:rsidR="00960949" w:rsidRPr="00960949">
        <w:t xml:space="preserve"> </w:t>
      </w:r>
      <w:r>
        <w:t>I mange tilfeller kan det være vanskelig å si noe om frekvens, da det ikke finnes noe godt statistisk materiale. I disse situasjonene kan man ta med en aktørs motivasjon for å gjennomføre en handling, eller hvor lett det vil være for en aktør å gjennomføre handlingen.</w:t>
      </w:r>
    </w:p>
    <w:p w14:paraId="4C0E9B20" w14:textId="77777777" w:rsidR="00620CFE" w:rsidRPr="00C70DAB" w:rsidRDefault="00620CFE" w:rsidP="00620CFE">
      <w:r w:rsidRPr="00C70DAB">
        <w:t>En integrert del av risikoaksept er å fastsette nivåer for sannsynlighet:</w:t>
      </w:r>
    </w:p>
    <w:tbl>
      <w:tblPr>
        <w:tblStyle w:val="Tabellrutenett"/>
        <w:tblW w:w="9288" w:type="dxa"/>
        <w:tblLook w:val="04A0" w:firstRow="1" w:lastRow="0" w:firstColumn="1" w:lastColumn="0" w:noHBand="0" w:noVBand="1"/>
      </w:tblPr>
      <w:tblGrid>
        <w:gridCol w:w="1621"/>
        <w:gridCol w:w="1928"/>
        <w:gridCol w:w="2229"/>
        <w:gridCol w:w="3510"/>
      </w:tblGrid>
      <w:tr w:rsidR="00620CFE" w:rsidRPr="00F75853" w14:paraId="179EB468" w14:textId="77777777" w:rsidTr="002A0F8D">
        <w:trPr>
          <w:tblHeader/>
        </w:trPr>
        <w:tc>
          <w:tcPr>
            <w:tcW w:w="1621" w:type="dxa"/>
            <w:shd w:val="clear" w:color="auto" w:fill="D9D9D9" w:themeFill="background1" w:themeFillShade="D9"/>
          </w:tcPr>
          <w:p w14:paraId="6761F0B7" w14:textId="77777777" w:rsidR="00620CFE" w:rsidRPr="00F75853" w:rsidRDefault="00620CFE" w:rsidP="002A0F8D">
            <w:pPr>
              <w:rPr>
                <w:b/>
              </w:rPr>
            </w:pPr>
            <w:r w:rsidRPr="00F75853">
              <w:rPr>
                <w:b/>
              </w:rPr>
              <w:t>Vurdering</w:t>
            </w:r>
          </w:p>
        </w:tc>
        <w:tc>
          <w:tcPr>
            <w:tcW w:w="1928" w:type="dxa"/>
            <w:shd w:val="clear" w:color="auto" w:fill="D9D9D9" w:themeFill="background1" w:themeFillShade="D9"/>
          </w:tcPr>
          <w:p w14:paraId="335C915F" w14:textId="77777777" w:rsidR="00620CFE" w:rsidRPr="00F75853" w:rsidRDefault="00620CFE" w:rsidP="002A0F8D">
            <w:pPr>
              <w:rPr>
                <w:b/>
              </w:rPr>
            </w:pPr>
            <w:r w:rsidRPr="00F75853">
              <w:rPr>
                <w:b/>
              </w:rPr>
              <w:t>Frekvens</w:t>
            </w:r>
          </w:p>
        </w:tc>
        <w:tc>
          <w:tcPr>
            <w:tcW w:w="2229" w:type="dxa"/>
            <w:shd w:val="clear" w:color="auto" w:fill="D9D9D9" w:themeFill="background1" w:themeFillShade="D9"/>
          </w:tcPr>
          <w:p w14:paraId="0141AAC7" w14:textId="77777777" w:rsidR="00620CFE" w:rsidRPr="00F75853" w:rsidRDefault="00620CFE" w:rsidP="002A0F8D">
            <w:pPr>
              <w:rPr>
                <w:b/>
              </w:rPr>
            </w:pPr>
            <w:r>
              <w:rPr>
                <w:b/>
              </w:rPr>
              <w:t>Motivasjon</w:t>
            </w:r>
          </w:p>
        </w:tc>
        <w:tc>
          <w:tcPr>
            <w:tcW w:w="3510" w:type="dxa"/>
            <w:shd w:val="clear" w:color="auto" w:fill="D9D9D9" w:themeFill="background1" w:themeFillShade="D9"/>
          </w:tcPr>
          <w:p w14:paraId="4F414FC9" w14:textId="77777777" w:rsidR="00620CFE" w:rsidRPr="00F75853" w:rsidRDefault="00620CFE" w:rsidP="002A0F8D">
            <w:pPr>
              <w:rPr>
                <w:b/>
              </w:rPr>
            </w:pPr>
            <w:r w:rsidRPr="00F75853">
              <w:rPr>
                <w:b/>
              </w:rPr>
              <w:t>Letthetsbetraktninger</w:t>
            </w:r>
          </w:p>
        </w:tc>
      </w:tr>
      <w:tr w:rsidR="00620CFE" w:rsidRPr="00F75853" w14:paraId="34C02642" w14:textId="77777777" w:rsidTr="002A0F8D">
        <w:tc>
          <w:tcPr>
            <w:tcW w:w="1621" w:type="dxa"/>
          </w:tcPr>
          <w:p w14:paraId="3E7BA551" w14:textId="4F313100" w:rsidR="00620CFE" w:rsidRDefault="00620CFE" w:rsidP="002A0F8D">
            <w:r w:rsidRPr="00F75853">
              <w:t>Sannsynlig at hendelsen inntreffer</w:t>
            </w:r>
            <w:r w:rsidR="00960949">
              <w:t xml:space="preserve"> og får den beskrevne konsekvensen</w:t>
            </w:r>
          </w:p>
          <w:p w14:paraId="2DEF3D9B" w14:textId="77777777" w:rsidR="00960949" w:rsidRDefault="00960949" w:rsidP="00960949">
            <w:pPr>
              <w:jc w:val="center"/>
            </w:pPr>
          </w:p>
          <w:p w14:paraId="18EF7749" w14:textId="77777777" w:rsidR="00620CFE" w:rsidRPr="00F75853" w:rsidRDefault="00620CFE" w:rsidP="00960949">
            <w:pPr>
              <w:jc w:val="center"/>
            </w:pPr>
            <w:r>
              <w:t>4</w:t>
            </w:r>
          </w:p>
        </w:tc>
        <w:tc>
          <w:tcPr>
            <w:tcW w:w="1928" w:type="dxa"/>
          </w:tcPr>
          <w:p w14:paraId="35BFF866" w14:textId="63E8E2A4" w:rsidR="00620CFE" w:rsidRDefault="00620CFE" w:rsidP="002A0F8D">
            <w:r w:rsidRPr="00F75853">
              <w:t>Hendelsen inntreffer daglig eller oftere</w:t>
            </w:r>
            <w:r w:rsidR="00960949">
              <w:t xml:space="preserve"> og får den beskrevne konsekvensen</w:t>
            </w:r>
          </w:p>
          <w:p w14:paraId="20A92278" w14:textId="77777777" w:rsidR="00620CFE" w:rsidRDefault="00620CFE" w:rsidP="002A0F8D"/>
          <w:p w14:paraId="139C1F07" w14:textId="77777777" w:rsidR="00620CFE" w:rsidRPr="00F75853" w:rsidRDefault="00620CFE" w:rsidP="002A0F8D">
            <w:pPr>
              <w:jc w:val="center"/>
            </w:pPr>
          </w:p>
        </w:tc>
        <w:tc>
          <w:tcPr>
            <w:tcW w:w="2229" w:type="dxa"/>
          </w:tcPr>
          <w:p w14:paraId="675F0351" w14:textId="77777777" w:rsidR="00620CFE" w:rsidRPr="00F75853" w:rsidRDefault="00620CFE" w:rsidP="002A0F8D">
            <w:r>
              <w:t>Sikkerhetsbrudd kan skje ved uaktsomhet (ubevisst eller uten forsett) av egne medarbeidere eller utenforstående. Det er ikke nødvendig med spesielle kunnskaper om interne forhold.</w:t>
            </w:r>
          </w:p>
        </w:tc>
        <w:tc>
          <w:tcPr>
            <w:tcW w:w="3510" w:type="dxa"/>
          </w:tcPr>
          <w:p w14:paraId="430F27F9" w14:textId="77777777" w:rsidR="00620CFE" w:rsidRPr="00F75853" w:rsidRDefault="00620CFE" w:rsidP="002A0F8D">
            <w:r w:rsidRPr="00F75853">
              <w:t xml:space="preserve">- sikkerhetstiltak er ikke etablert </w:t>
            </w:r>
          </w:p>
          <w:p w14:paraId="377D445D" w14:textId="77777777" w:rsidR="00620CFE" w:rsidRPr="00F75853" w:rsidRDefault="00620CFE" w:rsidP="002A0F8D">
            <w:r w:rsidRPr="00F75853">
              <w:t>- krever små til normale ressurser av egne medarbeidere eller eksterne for å brytes</w:t>
            </w:r>
          </w:p>
          <w:p w14:paraId="5BB47382" w14:textId="77777777" w:rsidR="00620CFE" w:rsidRPr="00F75853" w:rsidRDefault="00620CFE" w:rsidP="002A0F8D">
            <w:r w:rsidRPr="00F75853">
              <w:t xml:space="preserve"> - ikke nødvendig med kjennskap til tiltakene</w:t>
            </w:r>
          </w:p>
        </w:tc>
      </w:tr>
      <w:tr w:rsidR="00620CFE" w:rsidRPr="00F75853" w14:paraId="0AD427AF" w14:textId="77777777" w:rsidTr="002A0F8D">
        <w:tc>
          <w:tcPr>
            <w:tcW w:w="1621" w:type="dxa"/>
          </w:tcPr>
          <w:p w14:paraId="4A887842" w14:textId="04A824C5" w:rsidR="00620CFE" w:rsidRDefault="00620CFE" w:rsidP="002A0F8D">
            <w:r w:rsidRPr="00F75853">
              <w:t>Mulig at hendelsen inntreffer</w:t>
            </w:r>
            <w:r w:rsidR="00960949">
              <w:t xml:space="preserve"> og får den beskrevne konsekvensen</w:t>
            </w:r>
          </w:p>
          <w:p w14:paraId="707A6459" w14:textId="77777777" w:rsidR="00620CFE" w:rsidRDefault="00620CFE" w:rsidP="002A0F8D"/>
          <w:p w14:paraId="2268AB83" w14:textId="77777777" w:rsidR="00620CFE" w:rsidRPr="00F75853" w:rsidRDefault="00620CFE" w:rsidP="002A0F8D">
            <w:pPr>
              <w:jc w:val="center"/>
            </w:pPr>
            <w:r>
              <w:t>3</w:t>
            </w:r>
          </w:p>
        </w:tc>
        <w:tc>
          <w:tcPr>
            <w:tcW w:w="1928" w:type="dxa"/>
          </w:tcPr>
          <w:p w14:paraId="248879C3" w14:textId="666D59E8" w:rsidR="00620CFE" w:rsidRDefault="00620CFE" w:rsidP="002A0F8D">
            <w:r w:rsidRPr="00F75853">
              <w:t>Hendelsen inntreffer en gang i måneden</w:t>
            </w:r>
            <w:r w:rsidR="00960949">
              <w:t xml:space="preserve"> og får den beskrevne konsekvensen</w:t>
            </w:r>
          </w:p>
          <w:p w14:paraId="22B3F805" w14:textId="77777777" w:rsidR="00620CFE" w:rsidRDefault="00620CFE" w:rsidP="002A0F8D"/>
          <w:p w14:paraId="6D3EAAE9" w14:textId="77777777" w:rsidR="00620CFE" w:rsidRPr="00F75853" w:rsidRDefault="00620CFE" w:rsidP="002A0F8D">
            <w:pPr>
              <w:jc w:val="center"/>
            </w:pPr>
          </w:p>
        </w:tc>
        <w:tc>
          <w:tcPr>
            <w:tcW w:w="2229" w:type="dxa"/>
          </w:tcPr>
          <w:p w14:paraId="182F9758" w14:textId="77777777" w:rsidR="00620CFE" w:rsidRDefault="00620CFE" w:rsidP="002A0F8D">
            <w:r>
              <w:t xml:space="preserve">Sikkerhetsbrudd kan skje ved uaktsomhet av egne medarbeidere. </w:t>
            </w:r>
          </w:p>
          <w:p w14:paraId="74CDD79E" w14:textId="77777777" w:rsidR="00620CFE" w:rsidRPr="00F75853" w:rsidRDefault="00620CFE" w:rsidP="002A0F8D">
            <w:r>
              <w:t>Utenforstående må ha noe kompetanse, og forsettlig (bevisst eller aktivt) gå inn for å bryte sikkerhetstiltakene.</w:t>
            </w:r>
          </w:p>
        </w:tc>
        <w:tc>
          <w:tcPr>
            <w:tcW w:w="3510" w:type="dxa"/>
          </w:tcPr>
          <w:p w14:paraId="17D5C1A3" w14:textId="77777777" w:rsidR="00620CFE" w:rsidRPr="00F75853" w:rsidRDefault="00620CFE" w:rsidP="002A0F8D">
            <w:r w:rsidRPr="00F75853">
              <w:t xml:space="preserve">- sikkerhetstiltak er ikke fullt etablert i forhold til sikkerhetsbehovet </w:t>
            </w:r>
          </w:p>
          <w:p w14:paraId="7E7239CA" w14:textId="77777777" w:rsidR="00620CFE" w:rsidRPr="00F75853" w:rsidRDefault="00620CFE" w:rsidP="002A0F8D">
            <w:r w:rsidRPr="00F75853">
              <w:t xml:space="preserve">- sikkerhetstiltak fungerer ikke etter hensikten </w:t>
            </w:r>
          </w:p>
          <w:p w14:paraId="7F2007B2" w14:textId="77777777" w:rsidR="00620CFE" w:rsidRPr="00F75853" w:rsidRDefault="00620CFE" w:rsidP="002A0F8D">
            <w:r w:rsidRPr="00F75853">
              <w:t>- egne medarbeidere trenger kun små til normale ressurser for å bryte tiltakene</w:t>
            </w:r>
          </w:p>
        </w:tc>
      </w:tr>
      <w:tr w:rsidR="00620CFE" w:rsidRPr="00F75853" w14:paraId="23817CA5" w14:textId="77777777" w:rsidTr="002A0F8D">
        <w:tc>
          <w:tcPr>
            <w:tcW w:w="1621" w:type="dxa"/>
          </w:tcPr>
          <w:p w14:paraId="08032D55" w14:textId="1ADA7881" w:rsidR="00620CFE" w:rsidRDefault="00620CFE" w:rsidP="002A0F8D">
            <w:r w:rsidRPr="00F75853">
              <w:t>Mindre sannsynlig at hendelsen inntreffer</w:t>
            </w:r>
            <w:r w:rsidR="00960949">
              <w:t xml:space="preserve"> og får den beskrevne konsekvensen</w:t>
            </w:r>
          </w:p>
          <w:p w14:paraId="7CEED7AA" w14:textId="77777777" w:rsidR="00620CFE" w:rsidRDefault="00620CFE" w:rsidP="002A0F8D"/>
          <w:p w14:paraId="71D48107" w14:textId="77777777" w:rsidR="00620CFE" w:rsidRPr="00F75853" w:rsidRDefault="00620CFE" w:rsidP="002A0F8D">
            <w:pPr>
              <w:jc w:val="center"/>
            </w:pPr>
            <w:r>
              <w:t>2</w:t>
            </w:r>
          </w:p>
        </w:tc>
        <w:tc>
          <w:tcPr>
            <w:tcW w:w="1928" w:type="dxa"/>
          </w:tcPr>
          <w:p w14:paraId="0066D585" w14:textId="21CA5BB9" w:rsidR="00620CFE" w:rsidRDefault="00620CFE" w:rsidP="002A0F8D">
            <w:r w:rsidRPr="00F75853">
              <w:t>Hendelsen inntreffer årlig</w:t>
            </w:r>
            <w:r w:rsidR="00960949">
              <w:t xml:space="preserve"> og får den beskrevne konsekvensen</w:t>
            </w:r>
          </w:p>
          <w:p w14:paraId="0419F90E" w14:textId="77777777" w:rsidR="00620CFE" w:rsidRDefault="00620CFE" w:rsidP="002A0F8D"/>
          <w:p w14:paraId="7374483B" w14:textId="77777777" w:rsidR="00620CFE" w:rsidRPr="00F75853" w:rsidRDefault="00620CFE" w:rsidP="002A0F8D">
            <w:pPr>
              <w:jc w:val="center"/>
            </w:pPr>
          </w:p>
        </w:tc>
        <w:tc>
          <w:tcPr>
            <w:tcW w:w="2229" w:type="dxa"/>
          </w:tcPr>
          <w:p w14:paraId="4F03E5D9" w14:textId="77777777" w:rsidR="00620CFE" w:rsidRPr="00F75853" w:rsidRDefault="00620CFE" w:rsidP="002A0F8D">
            <w:r>
              <w:t xml:space="preserve">Sikkerhetsbrudd kan skje ved at egne medarbeidere opptrer med forsett og har en viss kompetanse. Utenforstående må opptre med overlegg og noe kunnskap om interne forhold (med hensikt og plan, </w:t>
            </w:r>
            <w:r>
              <w:lastRenderedPageBreak/>
              <w:t>eksempelvis ved at flere tiltak brytes i riktig rekkefølge) for å omgå/bryte sikkerhetstiltakene.</w:t>
            </w:r>
          </w:p>
        </w:tc>
        <w:tc>
          <w:tcPr>
            <w:tcW w:w="3510" w:type="dxa"/>
          </w:tcPr>
          <w:p w14:paraId="6395846E" w14:textId="77777777" w:rsidR="00620CFE" w:rsidRPr="00F75853" w:rsidRDefault="00620CFE" w:rsidP="002A0F8D">
            <w:r w:rsidRPr="00F75853">
              <w:lastRenderedPageBreak/>
              <w:t xml:space="preserve">- sikkerhetstiltak er etablert i forhold til sikkerhetsbehovet </w:t>
            </w:r>
          </w:p>
          <w:p w14:paraId="7A065E8D" w14:textId="77777777" w:rsidR="00620CFE" w:rsidRPr="00F75853" w:rsidRDefault="00620CFE" w:rsidP="002A0F8D">
            <w:r w:rsidRPr="00F75853">
              <w:t xml:space="preserve">- sikkerhetstiltak fungerer etter hensikten </w:t>
            </w:r>
          </w:p>
          <w:p w14:paraId="61664B52" w14:textId="77777777" w:rsidR="00620CFE" w:rsidRPr="00F75853" w:rsidRDefault="00620CFE" w:rsidP="002A0F8D">
            <w:r w:rsidRPr="00F75853">
              <w:t xml:space="preserve">- egne medarbeidere trenger små til normale ressurser og normal kjennskap til tiltakene for å bryte disse </w:t>
            </w:r>
          </w:p>
          <w:p w14:paraId="2C646B9F" w14:textId="77777777" w:rsidR="00620CFE" w:rsidRPr="00F75853" w:rsidRDefault="00620CFE" w:rsidP="002A0F8D">
            <w:r w:rsidRPr="00F75853">
              <w:t xml:space="preserve">- eksterne trenger gode ressurser og god kjennskap til tiltakene for å </w:t>
            </w:r>
            <w:r w:rsidRPr="00F75853">
              <w:lastRenderedPageBreak/>
              <w:t>bryte disse</w:t>
            </w:r>
          </w:p>
        </w:tc>
      </w:tr>
      <w:tr w:rsidR="00620CFE" w:rsidRPr="00F75853" w14:paraId="4A7802AE" w14:textId="77777777" w:rsidTr="002A0F8D">
        <w:tc>
          <w:tcPr>
            <w:tcW w:w="1621" w:type="dxa"/>
          </w:tcPr>
          <w:p w14:paraId="39977D2A" w14:textId="02EAC5EB" w:rsidR="00620CFE" w:rsidRDefault="00620CFE" w:rsidP="002A0F8D">
            <w:r w:rsidRPr="00F75853">
              <w:lastRenderedPageBreak/>
              <w:t>Sjelden at hendelsen inntreffer</w:t>
            </w:r>
            <w:r w:rsidR="00960949">
              <w:t xml:space="preserve"> </w:t>
            </w:r>
            <w:r w:rsidR="00960949" w:rsidRPr="00960949">
              <w:t>og får den beskrevne konsekvensen</w:t>
            </w:r>
          </w:p>
          <w:p w14:paraId="03A98915" w14:textId="77777777" w:rsidR="00620CFE" w:rsidRDefault="00620CFE" w:rsidP="002A0F8D"/>
          <w:p w14:paraId="19FC8F6C" w14:textId="77777777" w:rsidR="00620CFE" w:rsidRPr="00F75853" w:rsidRDefault="00620CFE" w:rsidP="002A0F8D">
            <w:pPr>
              <w:jc w:val="center"/>
            </w:pPr>
            <w:r>
              <w:t>1</w:t>
            </w:r>
          </w:p>
        </w:tc>
        <w:tc>
          <w:tcPr>
            <w:tcW w:w="1928" w:type="dxa"/>
          </w:tcPr>
          <w:p w14:paraId="0916DCD5" w14:textId="5E2F4935" w:rsidR="00620CFE" w:rsidRDefault="00620CFE" w:rsidP="002A0F8D">
            <w:r w:rsidRPr="00F75853">
              <w:t>Hendelsen inntreffer omkring hvert 5. år eller sjeldnere</w:t>
            </w:r>
            <w:r w:rsidR="00960949">
              <w:t xml:space="preserve"> </w:t>
            </w:r>
            <w:r w:rsidR="00960949" w:rsidRPr="00960949">
              <w:t>og får den beskrevne konsekvensen</w:t>
            </w:r>
          </w:p>
          <w:p w14:paraId="4D228C81" w14:textId="77777777" w:rsidR="00620CFE" w:rsidRDefault="00620CFE" w:rsidP="002A0F8D"/>
          <w:p w14:paraId="41750263" w14:textId="77777777" w:rsidR="00620CFE" w:rsidRPr="00F75853" w:rsidRDefault="00620CFE" w:rsidP="002A0F8D">
            <w:pPr>
              <w:jc w:val="center"/>
            </w:pPr>
          </w:p>
        </w:tc>
        <w:tc>
          <w:tcPr>
            <w:tcW w:w="2229" w:type="dxa"/>
          </w:tcPr>
          <w:p w14:paraId="40E95B6B" w14:textId="77777777" w:rsidR="00620CFE" w:rsidRPr="00F75853" w:rsidRDefault="00620CFE" w:rsidP="002A0F8D">
            <w:r>
              <w:t>Sikkerhetsbrudd kan kun skje ved at egne medarbeidere opptrer med overlegg og har spesiell kompetanse eller kunnskap. Utenforstående må ha spisskompetanse og et samarbeid med personer i virksomheten.</w:t>
            </w:r>
          </w:p>
        </w:tc>
        <w:tc>
          <w:tcPr>
            <w:tcW w:w="3510" w:type="dxa"/>
          </w:tcPr>
          <w:p w14:paraId="5364EE56" w14:textId="77777777" w:rsidR="00620CFE" w:rsidRPr="00F75853" w:rsidRDefault="00620CFE" w:rsidP="002A0F8D">
            <w:r w:rsidRPr="00F75853">
              <w:t xml:space="preserve">- sikkerhetstiltak er etablert i forhold til sikkerhetsbehovet </w:t>
            </w:r>
          </w:p>
          <w:p w14:paraId="62184A9B" w14:textId="77777777" w:rsidR="00620CFE" w:rsidRPr="00F75853" w:rsidRDefault="00620CFE" w:rsidP="002A0F8D">
            <w:r w:rsidRPr="00F75853">
              <w:t xml:space="preserve">- sikkerhetstiltak fungerer etter hensikten </w:t>
            </w:r>
          </w:p>
          <w:p w14:paraId="58F315B1" w14:textId="77777777" w:rsidR="00620CFE" w:rsidRPr="00F75853" w:rsidRDefault="00620CFE" w:rsidP="002A0F8D">
            <w:r w:rsidRPr="00F75853">
              <w:t xml:space="preserve">- krever gode ressurser og godt kjennskap av egne medarbeidere for å brytes </w:t>
            </w:r>
          </w:p>
          <w:p w14:paraId="00940B09" w14:textId="77777777" w:rsidR="00620CFE" w:rsidRPr="00F75853" w:rsidRDefault="00620CFE" w:rsidP="002A0F8D">
            <w:r w:rsidRPr="00F75853">
              <w:t>- eksterne kan ikke omgå tiltakene</w:t>
            </w:r>
          </w:p>
        </w:tc>
      </w:tr>
    </w:tbl>
    <w:p w14:paraId="790B9FB4" w14:textId="77777777" w:rsidR="00620CFE" w:rsidRPr="00F75853" w:rsidRDefault="00620CFE" w:rsidP="00620CFE">
      <w:pPr>
        <w:rPr>
          <w:sz w:val="23"/>
          <w:szCs w:val="23"/>
        </w:rPr>
      </w:pPr>
    </w:p>
    <w:p w14:paraId="4DFAC788" w14:textId="77777777" w:rsidR="00620CFE" w:rsidRDefault="00620CFE" w:rsidP="00620CFE">
      <w:r w:rsidRPr="00F75853">
        <w:t>Der erfaringstall foreligger, gir disse en indikasjon på framtidig frekvens. På bakgrunn av letthets</w:t>
      </w:r>
      <w:r>
        <w:t>- og motivasjons</w:t>
      </w:r>
      <w:r w:rsidRPr="00F75853">
        <w:t>vurderingen gjengitt over</w:t>
      </w:r>
      <w:r>
        <w:t>,</w:t>
      </w:r>
      <w:r w:rsidRPr="00F75853">
        <w:t xml:space="preserve"> kan også forventet frekvens anslås. Til hjelp for vurderingen er det utarbeidet kriterier for letthetsbetraktninger, se over. </w:t>
      </w:r>
    </w:p>
    <w:p w14:paraId="28C59216" w14:textId="77777777" w:rsidR="00620CFE" w:rsidRDefault="00620CFE" w:rsidP="00620CFE">
      <w:r w:rsidRPr="00F75853">
        <w:t xml:space="preserve">Det er imidlertid også verdt å være oppmerksom på at </w:t>
      </w:r>
      <w:proofErr w:type="spellStart"/>
      <w:r w:rsidRPr="00F75853">
        <w:t>trusselaktørers</w:t>
      </w:r>
      <w:proofErr w:type="spellEnd"/>
      <w:r w:rsidRPr="00F75853">
        <w:t xml:space="preserve"> gevinst av vellykket sikkerhetsbrudd vil påvirke frekvensvurderingen, jf. at verdien vil være styrende for motivasjonen. Det kan </w:t>
      </w:r>
      <w:proofErr w:type="gramStart"/>
      <w:r w:rsidRPr="00F75853">
        <w:t>således</w:t>
      </w:r>
      <w:proofErr w:type="gramEnd"/>
      <w:r w:rsidRPr="00F75853">
        <w:t xml:space="preserve"> være nødvendig å knytte et anslag over gevinsten for </w:t>
      </w:r>
      <w:proofErr w:type="spellStart"/>
      <w:r w:rsidRPr="00F75853">
        <w:t>trusselaktøren</w:t>
      </w:r>
      <w:proofErr w:type="spellEnd"/>
      <w:r w:rsidRPr="00F75853">
        <w:t xml:space="preserve"> til opplysningene som inngår i løsningen – i tillegg til taps- og skadepotensialet for virksomheten selv, innbyggeren mv., jf. konsekvenskategoriene. For motivasjonsvurderingen vise</w:t>
      </w:r>
      <w:r>
        <w:t>s</w:t>
      </w:r>
      <w:r w:rsidRPr="00F75853">
        <w:t xml:space="preserve"> til omtalen i Datatilsynets veileder kapittel 7.3. </w:t>
      </w:r>
    </w:p>
    <w:p w14:paraId="55DEA53A" w14:textId="77777777" w:rsidR="004125E9" w:rsidRDefault="004125E9" w:rsidP="00844158">
      <w:pPr>
        <w:pStyle w:val="Overskrift1"/>
        <w:numPr>
          <w:ilvl w:val="0"/>
          <w:numId w:val="6"/>
        </w:numPr>
      </w:pPr>
      <w:bookmarkStart w:id="11" w:name="_Toc405541218"/>
      <w:r>
        <w:t>Risikovurdering</w:t>
      </w:r>
      <w:bookmarkEnd w:id="11"/>
    </w:p>
    <w:p w14:paraId="1FDECA4D" w14:textId="10419B70" w:rsidR="002910D8" w:rsidRDefault="002910D8" w:rsidP="00761848">
      <w:r>
        <w:t>[</w:t>
      </w:r>
      <w:r w:rsidRPr="004F3CB7">
        <w:rPr>
          <w:i/>
        </w:rPr>
        <w:t>Her er det viktig at det defineres hva som er akseptabel risiko. Tabellen er et eksempel – virksomhetene må gjøre en selvstendig vurdering av hva som er akseptabel risiko. Finnes det andre kriterier for aksept i virksomheten i dag? I så tilfelle, er det hensiktsmessig å benytte det samme? Det er også viktig å forankre akseptansegrensene hos ledelsen, slik at ledelsen vet hvilken risiko som aksepteres på deres vegne</w:t>
      </w:r>
      <w:r>
        <w:rPr>
          <w:i/>
        </w:rPr>
        <w:t>.</w:t>
      </w:r>
      <w:r>
        <w:t>]</w:t>
      </w:r>
    </w:p>
    <w:p w14:paraId="25F4B08A" w14:textId="77777777" w:rsidR="00D0730B" w:rsidRDefault="00761848" w:rsidP="00761848">
      <w:r w:rsidRPr="00761848">
        <w:t xml:space="preserve">I risikoregisteret evaluerer vi risikoene ved å trekke frem relevante scenarier og knytte disse til verdier for sannsynlighet og konsekvens. Produktet av disse gir en verdi for risiko. Ved vurdering av risiko er eksisterende og planlagte tiltak og effekten av disse på sannsynlighet og konsekvens gjenspeilet i verdiene. </w:t>
      </w:r>
    </w:p>
    <w:p w14:paraId="52D16E45" w14:textId="284EB6F2" w:rsidR="00D0730B" w:rsidRDefault="00D0730B" w:rsidP="005659A4">
      <w:pPr>
        <w:keepNext/>
      </w:pPr>
      <w:r>
        <w:t>Det er definert nivåer for risikoaksept. Disse er som følger</w:t>
      </w:r>
      <w:r w:rsidR="0064380B">
        <w:t>:</w:t>
      </w:r>
    </w:p>
    <w:tbl>
      <w:tblPr>
        <w:tblStyle w:val="Tabellrutenett"/>
        <w:tblW w:w="0" w:type="auto"/>
        <w:tblLook w:val="04A0" w:firstRow="1" w:lastRow="0" w:firstColumn="1" w:lastColumn="0" w:noHBand="0" w:noVBand="1"/>
      </w:tblPr>
      <w:tblGrid>
        <w:gridCol w:w="3070"/>
        <w:gridCol w:w="3071"/>
        <w:gridCol w:w="3071"/>
      </w:tblGrid>
      <w:tr w:rsidR="00D0730B" w:rsidRPr="00F75853" w14:paraId="6C3C99E6" w14:textId="77777777" w:rsidTr="00D0730B">
        <w:tc>
          <w:tcPr>
            <w:tcW w:w="3070" w:type="dxa"/>
            <w:shd w:val="clear" w:color="auto" w:fill="00FF00"/>
          </w:tcPr>
          <w:p w14:paraId="38D5E9C3" w14:textId="77777777" w:rsidR="00D0730B" w:rsidRPr="00F75853" w:rsidRDefault="00D0730B" w:rsidP="00744CAA">
            <w:r w:rsidRPr="00F75853">
              <w:t>Lav risiko</w:t>
            </w:r>
          </w:p>
        </w:tc>
        <w:tc>
          <w:tcPr>
            <w:tcW w:w="3071" w:type="dxa"/>
            <w:shd w:val="clear" w:color="auto" w:fill="00FF00"/>
          </w:tcPr>
          <w:p w14:paraId="0175BAD4" w14:textId="77777777" w:rsidR="00D0730B" w:rsidRPr="00F75853" w:rsidRDefault="00D0730B" w:rsidP="00744CAA">
            <w:r w:rsidRPr="00F75853">
              <w:t>1 – 3</w:t>
            </w:r>
          </w:p>
        </w:tc>
        <w:tc>
          <w:tcPr>
            <w:tcW w:w="3071" w:type="dxa"/>
            <w:shd w:val="clear" w:color="auto" w:fill="00FF00"/>
          </w:tcPr>
          <w:p w14:paraId="1C8D1A74" w14:textId="77777777" w:rsidR="00D0730B" w:rsidRPr="00F75853" w:rsidRDefault="00D0730B" w:rsidP="00744CAA">
            <w:r w:rsidRPr="00F75853">
              <w:t>Ingen tiltak nødvendig</w:t>
            </w:r>
          </w:p>
        </w:tc>
      </w:tr>
      <w:tr w:rsidR="00D0730B" w:rsidRPr="00F75853" w14:paraId="2DC50AAB" w14:textId="77777777" w:rsidTr="00D0730B">
        <w:tc>
          <w:tcPr>
            <w:tcW w:w="3070" w:type="dxa"/>
            <w:shd w:val="clear" w:color="auto" w:fill="FFFF00"/>
          </w:tcPr>
          <w:p w14:paraId="6BE8F604" w14:textId="77777777" w:rsidR="00D0730B" w:rsidRPr="00F75853" w:rsidRDefault="00D0730B" w:rsidP="00744CAA">
            <w:r w:rsidRPr="00F75853">
              <w:t>Moderat risiko</w:t>
            </w:r>
          </w:p>
        </w:tc>
        <w:tc>
          <w:tcPr>
            <w:tcW w:w="3071" w:type="dxa"/>
            <w:shd w:val="clear" w:color="auto" w:fill="FFFF00"/>
          </w:tcPr>
          <w:p w14:paraId="6332D76F" w14:textId="77777777" w:rsidR="00D0730B" w:rsidRPr="00F75853" w:rsidRDefault="00D0730B" w:rsidP="00744CAA">
            <w:r w:rsidRPr="00F75853">
              <w:t xml:space="preserve">4 – </w:t>
            </w:r>
            <w:r>
              <w:t>9</w:t>
            </w:r>
          </w:p>
        </w:tc>
        <w:tc>
          <w:tcPr>
            <w:tcW w:w="3071" w:type="dxa"/>
            <w:shd w:val="clear" w:color="auto" w:fill="FFFF00"/>
          </w:tcPr>
          <w:p w14:paraId="307FB164" w14:textId="77777777" w:rsidR="00D0730B" w:rsidRPr="00F75853" w:rsidRDefault="00D0730B" w:rsidP="00744CAA">
            <w:r>
              <w:t xml:space="preserve">Hendelsene skal vurderes nærmere og eventuelle tiltak </w:t>
            </w:r>
            <w:proofErr w:type="gramStart"/>
            <w:r>
              <w:t>implementeres</w:t>
            </w:r>
            <w:proofErr w:type="gramEnd"/>
            <w:r>
              <w:t xml:space="preserve"> eller risiko aksepteres</w:t>
            </w:r>
          </w:p>
        </w:tc>
      </w:tr>
      <w:tr w:rsidR="00D0730B" w:rsidRPr="00F75853" w14:paraId="5AD93824" w14:textId="77777777" w:rsidTr="00D0730B">
        <w:tc>
          <w:tcPr>
            <w:tcW w:w="3070" w:type="dxa"/>
            <w:shd w:val="clear" w:color="auto" w:fill="FF0000"/>
          </w:tcPr>
          <w:p w14:paraId="7B370494" w14:textId="77777777" w:rsidR="00D0730B" w:rsidRPr="00F75853" w:rsidRDefault="00D0730B" w:rsidP="00744CAA">
            <w:r w:rsidRPr="00F75853">
              <w:lastRenderedPageBreak/>
              <w:t>Høy risiko</w:t>
            </w:r>
          </w:p>
        </w:tc>
        <w:tc>
          <w:tcPr>
            <w:tcW w:w="3071" w:type="dxa"/>
            <w:shd w:val="clear" w:color="auto" w:fill="FF0000"/>
          </w:tcPr>
          <w:p w14:paraId="08B7A664" w14:textId="77777777" w:rsidR="00D0730B" w:rsidRPr="00F75853" w:rsidRDefault="00D0730B" w:rsidP="00744CAA">
            <w:r w:rsidRPr="00F75853">
              <w:t>1</w:t>
            </w:r>
            <w:r>
              <w:t>0</w:t>
            </w:r>
            <w:r w:rsidRPr="00F75853">
              <w:t>– 16</w:t>
            </w:r>
          </w:p>
        </w:tc>
        <w:tc>
          <w:tcPr>
            <w:tcW w:w="3071" w:type="dxa"/>
            <w:shd w:val="clear" w:color="auto" w:fill="FF0000"/>
          </w:tcPr>
          <w:p w14:paraId="08771124" w14:textId="77777777" w:rsidR="00D0730B" w:rsidRPr="00F75853" w:rsidRDefault="00D0730B" w:rsidP="00744CAA">
            <w:pPr>
              <w:keepNext/>
            </w:pPr>
            <w:r w:rsidRPr="00F75853">
              <w:t>Tiltak skal iverksettes</w:t>
            </w:r>
          </w:p>
        </w:tc>
      </w:tr>
    </w:tbl>
    <w:p w14:paraId="545415D2" w14:textId="77777777" w:rsidR="00D0730B" w:rsidRDefault="00D0730B" w:rsidP="00761848"/>
    <w:p w14:paraId="738F0481" w14:textId="68D173E2" w:rsidR="00D0730B" w:rsidRDefault="00D0730B" w:rsidP="00761848">
      <w:r>
        <w:t>Risikoene kan da plasseres</w:t>
      </w:r>
      <w:r w:rsidR="008028A3">
        <w:t xml:space="preserve"> ut i en matrise som vist under.</w:t>
      </w:r>
    </w:p>
    <w:p w14:paraId="5A09D817" w14:textId="7401F7CF" w:rsidR="004F3CB7" w:rsidRPr="004F3CB7" w:rsidRDefault="004F3CB7" w:rsidP="004F3CB7">
      <w:pPr>
        <w:rPr>
          <w:i/>
        </w:rPr>
      </w:pPr>
      <w:r>
        <w:t>[</w:t>
      </w:r>
      <w:r w:rsidRPr="004F3CB7">
        <w:rPr>
          <w:i/>
        </w:rPr>
        <w:t xml:space="preserve">Verdiene i matrisen er basert på de skalaer </w:t>
      </w:r>
      <w:proofErr w:type="spellStart"/>
      <w:r w:rsidRPr="004F3CB7">
        <w:rPr>
          <w:i/>
        </w:rPr>
        <w:t>D</w:t>
      </w:r>
      <w:r w:rsidR="0090041D">
        <w:rPr>
          <w:i/>
        </w:rPr>
        <w:t>ifi</w:t>
      </w:r>
      <w:proofErr w:type="spellEnd"/>
      <w:r w:rsidRPr="004F3CB7">
        <w:rPr>
          <w:i/>
        </w:rPr>
        <w:t xml:space="preserve"> har benyttet for sannsynlighet og konsekvens. Har virksomhetene andre verdier må tabellen justeres tilsvarende. Virksomhetens bilde for hva som er lav, moderat og høy risiko justeres etter verdier og farger som </w:t>
      </w:r>
      <w:proofErr w:type="gramStart"/>
      <w:r w:rsidRPr="004F3CB7">
        <w:rPr>
          <w:i/>
        </w:rPr>
        <w:t>fremgår</w:t>
      </w:r>
      <w:proofErr w:type="gramEnd"/>
      <w:r w:rsidRPr="004F3CB7">
        <w:rPr>
          <w:i/>
        </w:rPr>
        <w:t xml:space="preserve"> av verdiene for virksomhetens risikoaksept.</w:t>
      </w:r>
    </w:p>
    <w:p w14:paraId="0AFFAB3E" w14:textId="7D3E86B4" w:rsidR="004F3CB7" w:rsidRDefault="004F3CB7" w:rsidP="004F3CB7">
      <w:r w:rsidRPr="004F3CB7">
        <w:rPr>
          <w:i/>
        </w:rPr>
        <w:t>ID-er fra risikoregisteret plasseres i korresponderende celle for risikonivå. Når alle verdiene er plassert vil man ha en visuell framstilling av risikobildet.  Det kan vurderes om det er hensiktsmessig å legge inn piler som markerer endring i risiko etter tiltak istedenfor en egen tabell som foreslått i kapittel 8.</w:t>
      </w:r>
      <w:r>
        <w:t>]</w:t>
      </w:r>
    </w:p>
    <w:p w14:paraId="40A8CCAC" w14:textId="785EDD0B" w:rsidR="00761848" w:rsidRDefault="00E41BCF" w:rsidP="00761848">
      <w:r>
        <w:t>ID-ene for r</w:t>
      </w:r>
      <w:r w:rsidR="00761848">
        <w:t>isikoscenarier</w:t>
      </w:r>
      <w:r>
        <w:t xml:space="preserve"> </w:t>
      </w:r>
      <w:r w:rsidR="00761848">
        <w:t xml:space="preserve">i risikoregisteret </w:t>
      </w:r>
      <w:r>
        <w:t xml:space="preserve">er plassert </w:t>
      </w:r>
      <w:r w:rsidR="00100243">
        <w:t xml:space="preserve">i </w:t>
      </w:r>
      <w:r>
        <w:t>matrisen under etter beregnet verdi i risikoregisteret</w:t>
      </w:r>
      <w:r w:rsidR="00761848">
        <w:t xml:space="preserve">. </w:t>
      </w:r>
    </w:p>
    <w:tbl>
      <w:tblPr>
        <w:tblStyle w:val="Tabellrutenett"/>
        <w:tblW w:w="0" w:type="auto"/>
        <w:tblLook w:val="04A0" w:firstRow="1" w:lastRow="0" w:firstColumn="1" w:lastColumn="0" w:noHBand="0" w:noVBand="1"/>
      </w:tblPr>
      <w:tblGrid>
        <w:gridCol w:w="1526"/>
        <w:gridCol w:w="425"/>
        <w:gridCol w:w="1733"/>
        <w:gridCol w:w="1842"/>
        <w:gridCol w:w="1843"/>
        <w:gridCol w:w="1843"/>
      </w:tblGrid>
      <w:tr w:rsidR="00E45117" w14:paraId="38D5DCEA" w14:textId="77777777" w:rsidTr="00744CAA">
        <w:trPr>
          <w:trHeight w:val="992"/>
        </w:trPr>
        <w:tc>
          <w:tcPr>
            <w:tcW w:w="1951" w:type="dxa"/>
            <w:gridSpan w:val="2"/>
            <w:vMerge w:val="restart"/>
          </w:tcPr>
          <w:p w14:paraId="32AE78B1" w14:textId="77777777" w:rsidR="00E45117" w:rsidRPr="00F527F9" w:rsidRDefault="00E45117" w:rsidP="00744CAA">
            <w:pPr>
              <w:jc w:val="center"/>
              <w:rPr>
                <w:rFonts w:ascii="Arial" w:hAnsi="Arial" w:cs="Arial"/>
              </w:rPr>
            </w:pPr>
            <w:r w:rsidRPr="00F527F9">
              <w:rPr>
                <w:rFonts w:ascii="Arial" w:hAnsi="Arial" w:cs="Arial"/>
              </w:rPr>
              <w:t>Sannsynlighet/</w:t>
            </w:r>
          </w:p>
          <w:p w14:paraId="6A58FDC2" w14:textId="77777777" w:rsidR="00E45117" w:rsidRPr="00F527F9" w:rsidRDefault="00E45117" w:rsidP="00744CAA">
            <w:pPr>
              <w:jc w:val="center"/>
              <w:rPr>
                <w:rFonts w:ascii="Arial" w:hAnsi="Arial" w:cs="Arial"/>
              </w:rPr>
            </w:pPr>
            <w:r w:rsidRPr="00F527F9">
              <w:rPr>
                <w:rFonts w:ascii="Arial" w:hAnsi="Arial" w:cs="Arial"/>
              </w:rPr>
              <w:t>konsekvens</w:t>
            </w:r>
          </w:p>
        </w:tc>
        <w:tc>
          <w:tcPr>
            <w:tcW w:w="1733" w:type="dxa"/>
          </w:tcPr>
          <w:p w14:paraId="730BE50C" w14:textId="77777777" w:rsidR="00E45117" w:rsidRDefault="00E45117" w:rsidP="00744CAA">
            <w:pPr>
              <w:jc w:val="center"/>
              <w:rPr>
                <w:rFonts w:ascii="Arial" w:hAnsi="Arial" w:cs="Arial"/>
              </w:rPr>
            </w:pPr>
          </w:p>
          <w:p w14:paraId="2A5EFAF1" w14:textId="77777777" w:rsidR="00E45117" w:rsidRPr="00F527F9" w:rsidRDefault="00E45117" w:rsidP="00744CAA">
            <w:pPr>
              <w:jc w:val="center"/>
              <w:rPr>
                <w:rFonts w:ascii="Arial" w:hAnsi="Arial" w:cs="Arial"/>
              </w:rPr>
            </w:pPr>
            <w:r w:rsidRPr="00F527F9">
              <w:rPr>
                <w:rFonts w:ascii="Arial" w:hAnsi="Arial" w:cs="Arial"/>
              </w:rPr>
              <w:t>Ubetydelig</w:t>
            </w:r>
          </w:p>
        </w:tc>
        <w:tc>
          <w:tcPr>
            <w:tcW w:w="1842" w:type="dxa"/>
          </w:tcPr>
          <w:p w14:paraId="18CDB383" w14:textId="77777777" w:rsidR="00E45117" w:rsidRDefault="00E45117" w:rsidP="00744CAA">
            <w:pPr>
              <w:jc w:val="center"/>
              <w:rPr>
                <w:rFonts w:ascii="Arial" w:hAnsi="Arial" w:cs="Arial"/>
              </w:rPr>
            </w:pPr>
          </w:p>
          <w:p w14:paraId="266C78C4" w14:textId="77777777" w:rsidR="00E45117" w:rsidRPr="00F527F9" w:rsidRDefault="00E45117" w:rsidP="00744CAA">
            <w:pPr>
              <w:jc w:val="center"/>
              <w:rPr>
                <w:rFonts w:ascii="Arial" w:hAnsi="Arial" w:cs="Arial"/>
              </w:rPr>
            </w:pPr>
            <w:r w:rsidRPr="00F527F9">
              <w:rPr>
                <w:rFonts w:ascii="Arial" w:hAnsi="Arial" w:cs="Arial"/>
              </w:rPr>
              <w:t>Moderat</w:t>
            </w:r>
          </w:p>
        </w:tc>
        <w:tc>
          <w:tcPr>
            <w:tcW w:w="1843" w:type="dxa"/>
          </w:tcPr>
          <w:p w14:paraId="2A61B851" w14:textId="77777777" w:rsidR="00E45117" w:rsidRDefault="00E45117" w:rsidP="00744CAA">
            <w:pPr>
              <w:jc w:val="center"/>
              <w:rPr>
                <w:rFonts w:ascii="Arial" w:hAnsi="Arial" w:cs="Arial"/>
              </w:rPr>
            </w:pPr>
          </w:p>
          <w:p w14:paraId="01E8CF59" w14:textId="77777777" w:rsidR="00E45117" w:rsidRPr="00F527F9" w:rsidRDefault="00E45117" w:rsidP="00744CAA">
            <w:pPr>
              <w:jc w:val="center"/>
              <w:rPr>
                <w:rFonts w:ascii="Arial" w:hAnsi="Arial" w:cs="Arial"/>
              </w:rPr>
            </w:pPr>
            <w:r w:rsidRPr="00F527F9">
              <w:rPr>
                <w:rFonts w:ascii="Arial" w:hAnsi="Arial" w:cs="Arial"/>
              </w:rPr>
              <w:t>Alvorlig</w:t>
            </w:r>
          </w:p>
        </w:tc>
        <w:tc>
          <w:tcPr>
            <w:tcW w:w="1843" w:type="dxa"/>
          </w:tcPr>
          <w:p w14:paraId="5B674D97" w14:textId="77777777" w:rsidR="00E45117" w:rsidRDefault="00E45117" w:rsidP="00744CAA">
            <w:pPr>
              <w:jc w:val="center"/>
              <w:rPr>
                <w:rFonts w:ascii="Arial" w:hAnsi="Arial" w:cs="Arial"/>
              </w:rPr>
            </w:pPr>
          </w:p>
          <w:p w14:paraId="251885E8" w14:textId="77777777" w:rsidR="00E45117" w:rsidRPr="00F527F9" w:rsidRDefault="00E45117" w:rsidP="00744CAA">
            <w:pPr>
              <w:jc w:val="center"/>
              <w:rPr>
                <w:rFonts w:ascii="Arial" w:hAnsi="Arial" w:cs="Arial"/>
              </w:rPr>
            </w:pPr>
            <w:r w:rsidRPr="00F527F9">
              <w:rPr>
                <w:rFonts w:ascii="Arial" w:hAnsi="Arial" w:cs="Arial"/>
              </w:rPr>
              <w:t>Kritisk</w:t>
            </w:r>
          </w:p>
        </w:tc>
      </w:tr>
      <w:tr w:rsidR="00E45117" w14:paraId="25692CBE" w14:textId="77777777" w:rsidTr="00744CAA">
        <w:trPr>
          <w:trHeight w:val="269"/>
        </w:trPr>
        <w:tc>
          <w:tcPr>
            <w:tcW w:w="1951" w:type="dxa"/>
            <w:gridSpan w:val="2"/>
            <w:vMerge/>
          </w:tcPr>
          <w:p w14:paraId="7F88C95B" w14:textId="77777777" w:rsidR="00E45117" w:rsidRPr="00F527F9" w:rsidRDefault="00E45117" w:rsidP="00744CAA">
            <w:pPr>
              <w:jc w:val="center"/>
              <w:rPr>
                <w:rFonts w:ascii="Arial" w:hAnsi="Arial" w:cs="Arial"/>
              </w:rPr>
            </w:pPr>
          </w:p>
        </w:tc>
        <w:tc>
          <w:tcPr>
            <w:tcW w:w="1733" w:type="dxa"/>
          </w:tcPr>
          <w:p w14:paraId="3DA1ABC8" w14:textId="77777777" w:rsidR="00E45117" w:rsidRPr="00F527F9" w:rsidRDefault="00E45117" w:rsidP="00744CAA">
            <w:pPr>
              <w:jc w:val="center"/>
              <w:rPr>
                <w:rFonts w:ascii="Arial" w:hAnsi="Arial" w:cs="Arial"/>
              </w:rPr>
            </w:pPr>
            <w:r w:rsidRPr="00F527F9">
              <w:rPr>
                <w:rFonts w:ascii="Arial" w:hAnsi="Arial" w:cs="Arial"/>
              </w:rPr>
              <w:t>1</w:t>
            </w:r>
          </w:p>
        </w:tc>
        <w:tc>
          <w:tcPr>
            <w:tcW w:w="1842" w:type="dxa"/>
          </w:tcPr>
          <w:p w14:paraId="7E47FDEE" w14:textId="77777777" w:rsidR="00E45117" w:rsidRPr="00F527F9" w:rsidRDefault="00E45117" w:rsidP="00744CAA">
            <w:pPr>
              <w:jc w:val="center"/>
              <w:rPr>
                <w:rFonts w:ascii="Arial" w:hAnsi="Arial" w:cs="Arial"/>
              </w:rPr>
            </w:pPr>
            <w:r w:rsidRPr="00F527F9">
              <w:rPr>
                <w:rFonts w:ascii="Arial" w:hAnsi="Arial" w:cs="Arial"/>
              </w:rPr>
              <w:t>2</w:t>
            </w:r>
          </w:p>
        </w:tc>
        <w:tc>
          <w:tcPr>
            <w:tcW w:w="1843" w:type="dxa"/>
          </w:tcPr>
          <w:p w14:paraId="2AE59158" w14:textId="77777777" w:rsidR="00E45117" w:rsidRPr="00F527F9" w:rsidRDefault="00E45117" w:rsidP="00744CAA">
            <w:pPr>
              <w:jc w:val="center"/>
              <w:rPr>
                <w:rFonts w:ascii="Arial" w:hAnsi="Arial" w:cs="Arial"/>
              </w:rPr>
            </w:pPr>
            <w:r w:rsidRPr="00F527F9">
              <w:rPr>
                <w:rFonts w:ascii="Arial" w:hAnsi="Arial" w:cs="Arial"/>
              </w:rPr>
              <w:t>3</w:t>
            </w:r>
          </w:p>
        </w:tc>
        <w:tc>
          <w:tcPr>
            <w:tcW w:w="1843" w:type="dxa"/>
          </w:tcPr>
          <w:p w14:paraId="44059670" w14:textId="77777777" w:rsidR="00E45117" w:rsidRPr="00F527F9" w:rsidRDefault="00E45117" w:rsidP="00744CAA">
            <w:pPr>
              <w:jc w:val="center"/>
              <w:rPr>
                <w:rFonts w:ascii="Arial" w:hAnsi="Arial" w:cs="Arial"/>
              </w:rPr>
            </w:pPr>
            <w:r w:rsidRPr="00F527F9">
              <w:rPr>
                <w:rFonts w:ascii="Arial" w:hAnsi="Arial" w:cs="Arial"/>
              </w:rPr>
              <w:t>4</w:t>
            </w:r>
          </w:p>
        </w:tc>
      </w:tr>
      <w:tr w:rsidR="00E45117" w14:paraId="08F67646" w14:textId="77777777" w:rsidTr="00744CAA">
        <w:trPr>
          <w:trHeight w:val="1123"/>
        </w:trPr>
        <w:tc>
          <w:tcPr>
            <w:tcW w:w="1526" w:type="dxa"/>
          </w:tcPr>
          <w:p w14:paraId="4EE637A2" w14:textId="77777777" w:rsidR="00E45117" w:rsidRPr="00F527F9" w:rsidRDefault="00E45117" w:rsidP="00744CAA">
            <w:pPr>
              <w:jc w:val="center"/>
              <w:rPr>
                <w:rFonts w:ascii="Arial" w:hAnsi="Arial" w:cs="Arial"/>
              </w:rPr>
            </w:pPr>
            <w:r w:rsidRPr="00F527F9">
              <w:rPr>
                <w:rFonts w:ascii="Arial" w:hAnsi="Arial" w:cs="Arial"/>
              </w:rPr>
              <w:t>Sannsynlig</w:t>
            </w:r>
          </w:p>
          <w:p w14:paraId="70F12E0C" w14:textId="77777777" w:rsidR="00E45117" w:rsidRPr="00F527F9" w:rsidRDefault="00E45117" w:rsidP="00744CAA">
            <w:pPr>
              <w:jc w:val="center"/>
              <w:rPr>
                <w:rFonts w:ascii="Arial" w:hAnsi="Arial" w:cs="Arial"/>
                <w:sz w:val="16"/>
                <w:szCs w:val="16"/>
              </w:rPr>
            </w:pPr>
            <w:r w:rsidRPr="00F527F9">
              <w:rPr>
                <w:rFonts w:ascii="Arial" w:hAnsi="Arial" w:cs="Arial"/>
                <w:sz w:val="16"/>
                <w:szCs w:val="16"/>
              </w:rPr>
              <w:t>Hendelsen inntrer daglig eller oftere</w:t>
            </w:r>
          </w:p>
        </w:tc>
        <w:tc>
          <w:tcPr>
            <w:tcW w:w="425" w:type="dxa"/>
          </w:tcPr>
          <w:p w14:paraId="6F806749" w14:textId="77777777" w:rsidR="00E45117" w:rsidRPr="00F527F9" w:rsidRDefault="00E45117" w:rsidP="00744CAA">
            <w:pPr>
              <w:jc w:val="center"/>
              <w:rPr>
                <w:rFonts w:ascii="Arial" w:hAnsi="Arial" w:cs="Arial"/>
              </w:rPr>
            </w:pPr>
          </w:p>
          <w:p w14:paraId="2C074F23" w14:textId="77777777" w:rsidR="00E45117" w:rsidRPr="00F527F9" w:rsidRDefault="00E45117" w:rsidP="00744CAA">
            <w:pPr>
              <w:jc w:val="center"/>
              <w:rPr>
                <w:rFonts w:ascii="Arial" w:hAnsi="Arial" w:cs="Arial"/>
              </w:rPr>
            </w:pPr>
          </w:p>
          <w:p w14:paraId="2F73AFAF" w14:textId="77777777" w:rsidR="00E45117" w:rsidRPr="00F527F9" w:rsidRDefault="00E45117" w:rsidP="00744CAA">
            <w:pPr>
              <w:jc w:val="center"/>
              <w:rPr>
                <w:rFonts w:ascii="Arial" w:hAnsi="Arial" w:cs="Arial"/>
              </w:rPr>
            </w:pPr>
            <w:r w:rsidRPr="00F527F9">
              <w:rPr>
                <w:rFonts w:ascii="Arial" w:hAnsi="Arial" w:cs="Arial"/>
              </w:rPr>
              <w:t>4</w:t>
            </w:r>
          </w:p>
        </w:tc>
        <w:tc>
          <w:tcPr>
            <w:tcW w:w="1733" w:type="dxa"/>
            <w:shd w:val="clear" w:color="auto" w:fill="FFFF00"/>
          </w:tcPr>
          <w:p w14:paraId="0427885F" w14:textId="77777777" w:rsidR="00E45117" w:rsidRPr="00F527F9" w:rsidRDefault="00E45117" w:rsidP="00744CAA">
            <w:pPr>
              <w:jc w:val="center"/>
              <w:rPr>
                <w:rFonts w:ascii="Arial" w:hAnsi="Arial" w:cs="Arial"/>
              </w:rPr>
            </w:pPr>
          </w:p>
        </w:tc>
        <w:tc>
          <w:tcPr>
            <w:tcW w:w="1842" w:type="dxa"/>
            <w:shd w:val="clear" w:color="auto" w:fill="FFFF00"/>
          </w:tcPr>
          <w:p w14:paraId="7BA75609" w14:textId="77777777" w:rsidR="00E45117" w:rsidRPr="00F527F9" w:rsidRDefault="00E45117" w:rsidP="00744CAA">
            <w:pPr>
              <w:jc w:val="center"/>
              <w:rPr>
                <w:rFonts w:ascii="Arial" w:hAnsi="Arial" w:cs="Arial"/>
              </w:rPr>
            </w:pPr>
          </w:p>
        </w:tc>
        <w:tc>
          <w:tcPr>
            <w:tcW w:w="1843" w:type="dxa"/>
            <w:shd w:val="clear" w:color="auto" w:fill="FF0000"/>
          </w:tcPr>
          <w:p w14:paraId="5D9C99F1" w14:textId="77777777" w:rsidR="00E45117" w:rsidRPr="00F527F9" w:rsidRDefault="00E45117" w:rsidP="00744CAA">
            <w:pPr>
              <w:jc w:val="center"/>
              <w:rPr>
                <w:rFonts w:ascii="Arial" w:hAnsi="Arial" w:cs="Arial"/>
              </w:rPr>
            </w:pPr>
          </w:p>
        </w:tc>
        <w:tc>
          <w:tcPr>
            <w:tcW w:w="1843" w:type="dxa"/>
            <w:shd w:val="clear" w:color="auto" w:fill="FF0000"/>
          </w:tcPr>
          <w:p w14:paraId="5BCAAA5C" w14:textId="77777777" w:rsidR="00E45117" w:rsidRPr="00F527F9" w:rsidRDefault="00E45117" w:rsidP="00744CAA">
            <w:pPr>
              <w:jc w:val="center"/>
              <w:rPr>
                <w:rFonts w:ascii="Arial" w:hAnsi="Arial" w:cs="Arial"/>
              </w:rPr>
            </w:pPr>
          </w:p>
        </w:tc>
      </w:tr>
      <w:tr w:rsidR="00E45117" w14:paraId="2E3618DE" w14:textId="77777777" w:rsidTr="00744CAA">
        <w:trPr>
          <w:trHeight w:val="1123"/>
        </w:trPr>
        <w:tc>
          <w:tcPr>
            <w:tcW w:w="1526" w:type="dxa"/>
          </w:tcPr>
          <w:p w14:paraId="72240FA7" w14:textId="77777777" w:rsidR="00E45117" w:rsidRPr="00F527F9" w:rsidRDefault="00E45117" w:rsidP="00744CAA">
            <w:pPr>
              <w:jc w:val="center"/>
              <w:rPr>
                <w:rFonts w:ascii="Arial" w:hAnsi="Arial" w:cs="Arial"/>
              </w:rPr>
            </w:pPr>
            <w:r w:rsidRPr="00F527F9">
              <w:rPr>
                <w:rFonts w:ascii="Arial" w:hAnsi="Arial" w:cs="Arial"/>
              </w:rPr>
              <w:t>Mulig</w:t>
            </w:r>
          </w:p>
          <w:p w14:paraId="6C796AA8" w14:textId="77777777" w:rsidR="00E45117" w:rsidRPr="00F527F9" w:rsidRDefault="00E45117" w:rsidP="00744CAA">
            <w:pPr>
              <w:jc w:val="center"/>
              <w:rPr>
                <w:rFonts w:ascii="Arial" w:hAnsi="Arial" w:cs="Arial"/>
                <w:sz w:val="16"/>
                <w:szCs w:val="16"/>
              </w:rPr>
            </w:pPr>
            <w:r w:rsidRPr="00F527F9">
              <w:rPr>
                <w:rFonts w:ascii="Arial" w:hAnsi="Arial" w:cs="Arial"/>
                <w:sz w:val="16"/>
                <w:szCs w:val="16"/>
              </w:rPr>
              <w:t>Hendelsen inntrer en gang i måneden</w:t>
            </w:r>
          </w:p>
        </w:tc>
        <w:tc>
          <w:tcPr>
            <w:tcW w:w="425" w:type="dxa"/>
          </w:tcPr>
          <w:p w14:paraId="08FDABF1" w14:textId="77777777" w:rsidR="00E45117" w:rsidRPr="00F527F9" w:rsidRDefault="00E45117" w:rsidP="00744CAA">
            <w:pPr>
              <w:jc w:val="center"/>
              <w:rPr>
                <w:rFonts w:ascii="Arial" w:hAnsi="Arial" w:cs="Arial"/>
              </w:rPr>
            </w:pPr>
          </w:p>
          <w:p w14:paraId="06B9E83D" w14:textId="77777777" w:rsidR="00E45117" w:rsidRPr="00F527F9" w:rsidRDefault="00E45117" w:rsidP="00744CAA">
            <w:pPr>
              <w:jc w:val="center"/>
              <w:rPr>
                <w:rFonts w:ascii="Arial" w:hAnsi="Arial" w:cs="Arial"/>
              </w:rPr>
            </w:pPr>
          </w:p>
          <w:p w14:paraId="250F1BAB" w14:textId="77777777" w:rsidR="00E45117" w:rsidRPr="00F527F9" w:rsidRDefault="00E45117" w:rsidP="00744CAA">
            <w:pPr>
              <w:jc w:val="center"/>
              <w:rPr>
                <w:rFonts w:ascii="Arial" w:hAnsi="Arial" w:cs="Arial"/>
              </w:rPr>
            </w:pPr>
            <w:r w:rsidRPr="00F527F9">
              <w:rPr>
                <w:rFonts w:ascii="Arial" w:hAnsi="Arial" w:cs="Arial"/>
              </w:rPr>
              <w:t>3</w:t>
            </w:r>
          </w:p>
        </w:tc>
        <w:tc>
          <w:tcPr>
            <w:tcW w:w="1733" w:type="dxa"/>
            <w:shd w:val="clear" w:color="auto" w:fill="00B050"/>
          </w:tcPr>
          <w:p w14:paraId="4FA528BE" w14:textId="7E44EBC0" w:rsidR="00E45117" w:rsidRPr="00F527F9" w:rsidRDefault="00E45117" w:rsidP="00744CAA">
            <w:pPr>
              <w:jc w:val="center"/>
              <w:rPr>
                <w:rFonts w:ascii="Arial" w:hAnsi="Arial" w:cs="Arial"/>
              </w:rPr>
            </w:pPr>
          </w:p>
        </w:tc>
        <w:tc>
          <w:tcPr>
            <w:tcW w:w="1842" w:type="dxa"/>
            <w:shd w:val="clear" w:color="auto" w:fill="FFFF00"/>
          </w:tcPr>
          <w:p w14:paraId="0E18CEA7" w14:textId="77777777" w:rsidR="00E45117" w:rsidRPr="00F527F9" w:rsidRDefault="00E45117" w:rsidP="00744CAA">
            <w:pPr>
              <w:jc w:val="center"/>
              <w:rPr>
                <w:rFonts w:ascii="Arial" w:hAnsi="Arial" w:cs="Arial"/>
              </w:rPr>
            </w:pPr>
          </w:p>
        </w:tc>
        <w:tc>
          <w:tcPr>
            <w:tcW w:w="1843" w:type="dxa"/>
            <w:shd w:val="clear" w:color="auto" w:fill="FFFF00"/>
          </w:tcPr>
          <w:p w14:paraId="68BC9709" w14:textId="77777777" w:rsidR="00E45117" w:rsidRPr="00F527F9" w:rsidRDefault="00E45117" w:rsidP="00744CAA">
            <w:pPr>
              <w:jc w:val="center"/>
              <w:rPr>
                <w:rFonts w:ascii="Arial" w:hAnsi="Arial" w:cs="Arial"/>
              </w:rPr>
            </w:pPr>
          </w:p>
        </w:tc>
        <w:tc>
          <w:tcPr>
            <w:tcW w:w="1843" w:type="dxa"/>
            <w:shd w:val="clear" w:color="auto" w:fill="FF0000"/>
          </w:tcPr>
          <w:p w14:paraId="25FB2138" w14:textId="77777777" w:rsidR="00E45117" w:rsidRPr="00F527F9" w:rsidRDefault="00E45117" w:rsidP="00744CAA">
            <w:pPr>
              <w:jc w:val="center"/>
              <w:rPr>
                <w:rFonts w:ascii="Arial" w:hAnsi="Arial" w:cs="Arial"/>
              </w:rPr>
            </w:pPr>
          </w:p>
        </w:tc>
      </w:tr>
      <w:tr w:rsidR="00E45117" w14:paraId="2C3E5E61" w14:textId="77777777" w:rsidTr="00744CAA">
        <w:trPr>
          <w:trHeight w:val="1126"/>
        </w:trPr>
        <w:tc>
          <w:tcPr>
            <w:tcW w:w="1526" w:type="dxa"/>
          </w:tcPr>
          <w:p w14:paraId="6C64C6FA" w14:textId="77777777" w:rsidR="00E45117" w:rsidRPr="00F527F9" w:rsidRDefault="00E45117" w:rsidP="00744CAA">
            <w:pPr>
              <w:jc w:val="center"/>
              <w:rPr>
                <w:rFonts w:ascii="Arial" w:hAnsi="Arial" w:cs="Arial"/>
              </w:rPr>
            </w:pPr>
            <w:r w:rsidRPr="00F527F9">
              <w:rPr>
                <w:rFonts w:ascii="Arial" w:hAnsi="Arial" w:cs="Arial"/>
              </w:rPr>
              <w:t>Mindre sannsynlig</w:t>
            </w:r>
          </w:p>
          <w:p w14:paraId="713245DA" w14:textId="77777777" w:rsidR="00E45117" w:rsidRPr="00F527F9" w:rsidRDefault="00E45117" w:rsidP="00744CAA">
            <w:pPr>
              <w:jc w:val="center"/>
              <w:rPr>
                <w:rFonts w:ascii="Arial" w:hAnsi="Arial" w:cs="Arial"/>
                <w:sz w:val="16"/>
                <w:szCs w:val="16"/>
              </w:rPr>
            </w:pPr>
            <w:r w:rsidRPr="00F527F9">
              <w:rPr>
                <w:rFonts w:ascii="Arial" w:hAnsi="Arial" w:cs="Arial"/>
                <w:sz w:val="16"/>
                <w:szCs w:val="16"/>
              </w:rPr>
              <w:t>Hendelsen inntreffer årlig</w:t>
            </w:r>
          </w:p>
        </w:tc>
        <w:tc>
          <w:tcPr>
            <w:tcW w:w="425" w:type="dxa"/>
          </w:tcPr>
          <w:p w14:paraId="30AE9EBA" w14:textId="77777777" w:rsidR="00E45117" w:rsidRPr="00F527F9" w:rsidRDefault="00E45117" w:rsidP="00744CAA">
            <w:pPr>
              <w:jc w:val="center"/>
              <w:rPr>
                <w:rFonts w:ascii="Arial" w:hAnsi="Arial" w:cs="Arial"/>
              </w:rPr>
            </w:pPr>
          </w:p>
          <w:p w14:paraId="360C1A04" w14:textId="77777777" w:rsidR="00E45117" w:rsidRPr="00F527F9" w:rsidRDefault="00E45117" w:rsidP="00744CAA">
            <w:pPr>
              <w:jc w:val="center"/>
              <w:rPr>
                <w:rFonts w:ascii="Arial" w:hAnsi="Arial" w:cs="Arial"/>
              </w:rPr>
            </w:pPr>
          </w:p>
          <w:p w14:paraId="094EDA22" w14:textId="77777777" w:rsidR="00E45117" w:rsidRPr="00F527F9" w:rsidRDefault="00E45117" w:rsidP="00744CAA">
            <w:pPr>
              <w:jc w:val="center"/>
              <w:rPr>
                <w:rFonts w:ascii="Arial" w:hAnsi="Arial" w:cs="Arial"/>
              </w:rPr>
            </w:pPr>
            <w:r w:rsidRPr="00F527F9">
              <w:rPr>
                <w:rFonts w:ascii="Arial" w:hAnsi="Arial" w:cs="Arial"/>
              </w:rPr>
              <w:t>2</w:t>
            </w:r>
          </w:p>
        </w:tc>
        <w:tc>
          <w:tcPr>
            <w:tcW w:w="1733" w:type="dxa"/>
            <w:shd w:val="clear" w:color="auto" w:fill="00B050"/>
          </w:tcPr>
          <w:p w14:paraId="3112F330" w14:textId="71013B54" w:rsidR="00E45117" w:rsidRPr="00F527F9" w:rsidRDefault="00E45117" w:rsidP="00744CAA">
            <w:pPr>
              <w:jc w:val="center"/>
              <w:rPr>
                <w:rFonts w:ascii="Arial" w:hAnsi="Arial" w:cs="Arial"/>
              </w:rPr>
            </w:pPr>
          </w:p>
        </w:tc>
        <w:tc>
          <w:tcPr>
            <w:tcW w:w="1842" w:type="dxa"/>
            <w:shd w:val="clear" w:color="auto" w:fill="FFFF00"/>
          </w:tcPr>
          <w:p w14:paraId="3F08520D" w14:textId="6FF3E140" w:rsidR="00E45117" w:rsidRPr="00F527F9" w:rsidRDefault="00E45117" w:rsidP="00744CAA">
            <w:pPr>
              <w:jc w:val="center"/>
              <w:rPr>
                <w:rFonts w:ascii="Arial" w:hAnsi="Arial" w:cs="Arial"/>
              </w:rPr>
            </w:pPr>
          </w:p>
        </w:tc>
        <w:tc>
          <w:tcPr>
            <w:tcW w:w="1843" w:type="dxa"/>
            <w:shd w:val="clear" w:color="auto" w:fill="FFFF00"/>
          </w:tcPr>
          <w:p w14:paraId="3D409FDA" w14:textId="79D15D44" w:rsidR="00E45117" w:rsidRPr="00F527F9" w:rsidRDefault="00E45117" w:rsidP="00744CAA">
            <w:pPr>
              <w:jc w:val="center"/>
              <w:rPr>
                <w:rFonts w:ascii="Arial" w:hAnsi="Arial" w:cs="Arial"/>
              </w:rPr>
            </w:pPr>
          </w:p>
        </w:tc>
        <w:tc>
          <w:tcPr>
            <w:tcW w:w="1843" w:type="dxa"/>
            <w:shd w:val="clear" w:color="auto" w:fill="FFFF00"/>
          </w:tcPr>
          <w:p w14:paraId="734153F2" w14:textId="77777777" w:rsidR="00E45117" w:rsidRPr="00F527F9" w:rsidRDefault="00E45117" w:rsidP="00744CAA">
            <w:pPr>
              <w:jc w:val="center"/>
              <w:rPr>
                <w:rFonts w:ascii="Arial" w:hAnsi="Arial" w:cs="Arial"/>
              </w:rPr>
            </w:pPr>
          </w:p>
        </w:tc>
      </w:tr>
      <w:tr w:rsidR="00E45117" w14:paraId="649225BA" w14:textId="77777777" w:rsidTr="00744CAA">
        <w:trPr>
          <w:trHeight w:val="1114"/>
        </w:trPr>
        <w:tc>
          <w:tcPr>
            <w:tcW w:w="1526" w:type="dxa"/>
          </w:tcPr>
          <w:p w14:paraId="6FB785A1" w14:textId="77777777" w:rsidR="00E45117" w:rsidRPr="00F527F9" w:rsidRDefault="00E45117" w:rsidP="00744CAA">
            <w:pPr>
              <w:jc w:val="center"/>
              <w:rPr>
                <w:rFonts w:ascii="Arial" w:hAnsi="Arial" w:cs="Arial"/>
              </w:rPr>
            </w:pPr>
            <w:r w:rsidRPr="00F527F9">
              <w:rPr>
                <w:rFonts w:ascii="Arial" w:hAnsi="Arial" w:cs="Arial"/>
              </w:rPr>
              <w:t>Sjelden</w:t>
            </w:r>
          </w:p>
          <w:p w14:paraId="6E8E5BE2" w14:textId="77777777" w:rsidR="00E45117" w:rsidRPr="00F527F9" w:rsidRDefault="00E45117" w:rsidP="00744CAA">
            <w:pPr>
              <w:jc w:val="center"/>
              <w:rPr>
                <w:rFonts w:ascii="Arial" w:hAnsi="Arial" w:cs="Arial"/>
                <w:sz w:val="16"/>
                <w:szCs w:val="16"/>
              </w:rPr>
            </w:pPr>
            <w:r w:rsidRPr="00F527F9">
              <w:rPr>
                <w:rFonts w:ascii="Arial" w:hAnsi="Arial" w:cs="Arial"/>
                <w:sz w:val="16"/>
                <w:szCs w:val="16"/>
              </w:rPr>
              <w:t>Hendelsen inntreffer omkring hvert 5. år eller sjeldnere</w:t>
            </w:r>
          </w:p>
        </w:tc>
        <w:tc>
          <w:tcPr>
            <w:tcW w:w="425" w:type="dxa"/>
          </w:tcPr>
          <w:p w14:paraId="6667EA9B" w14:textId="574E0A96" w:rsidR="00E45117" w:rsidRPr="00F527F9" w:rsidRDefault="00E45117" w:rsidP="00744CAA">
            <w:pPr>
              <w:jc w:val="center"/>
              <w:rPr>
                <w:rFonts w:ascii="Arial" w:hAnsi="Arial" w:cs="Arial"/>
              </w:rPr>
            </w:pPr>
          </w:p>
          <w:p w14:paraId="3BA01FBD" w14:textId="77777777" w:rsidR="00E45117" w:rsidRPr="00F527F9" w:rsidRDefault="00E45117" w:rsidP="00744CAA">
            <w:pPr>
              <w:jc w:val="center"/>
              <w:rPr>
                <w:rFonts w:ascii="Arial" w:hAnsi="Arial" w:cs="Arial"/>
              </w:rPr>
            </w:pPr>
          </w:p>
          <w:p w14:paraId="08EE70ED" w14:textId="77777777" w:rsidR="00E45117" w:rsidRPr="00F527F9" w:rsidRDefault="00E45117" w:rsidP="00744CAA">
            <w:pPr>
              <w:jc w:val="center"/>
              <w:rPr>
                <w:rFonts w:ascii="Arial" w:hAnsi="Arial" w:cs="Arial"/>
              </w:rPr>
            </w:pPr>
            <w:r w:rsidRPr="00F527F9">
              <w:rPr>
                <w:rFonts w:ascii="Arial" w:hAnsi="Arial" w:cs="Arial"/>
              </w:rPr>
              <w:t>1</w:t>
            </w:r>
          </w:p>
        </w:tc>
        <w:tc>
          <w:tcPr>
            <w:tcW w:w="1733" w:type="dxa"/>
            <w:shd w:val="clear" w:color="auto" w:fill="00B050"/>
          </w:tcPr>
          <w:p w14:paraId="3E6EF0B7" w14:textId="77777777" w:rsidR="00E45117" w:rsidRPr="00F527F9" w:rsidRDefault="00E45117" w:rsidP="00744CAA">
            <w:pPr>
              <w:jc w:val="center"/>
              <w:rPr>
                <w:rFonts w:ascii="Arial" w:hAnsi="Arial" w:cs="Arial"/>
              </w:rPr>
            </w:pPr>
          </w:p>
        </w:tc>
        <w:tc>
          <w:tcPr>
            <w:tcW w:w="1842" w:type="dxa"/>
            <w:shd w:val="clear" w:color="auto" w:fill="00B050"/>
          </w:tcPr>
          <w:p w14:paraId="4115744C" w14:textId="77777777" w:rsidR="00E45117" w:rsidRPr="00F527F9" w:rsidRDefault="00E45117" w:rsidP="00744CAA">
            <w:pPr>
              <w:jc w:val="center"/>
              <w:rPr>
                <w:rFonts w:ascii="Arial" w:hAnsi="Arial" w:cs="Arial"/>
              </w:rPr>
            </w:pPr>
          </w:p>
        </w:tc>
        <w:tc>
          <w:tcPr>
            <w:tcW w:w="1843" w:type="dxa"/>
            <w:shd w:val="clear" w:color="auto" w:fill="00B050"/>
          </w:tcPr>
          <w:p w14:paraId="6F1B5CF3" w14:textId="4D2AB0E7" w:rsidR="00E45117" w:rsidRPr="00F527F9" w:rsidRDefault="00E45117" w:rsidP="00744CAA">
            <w:pPr>
              <w:jc w:val="center"/>
              <w:rPr>
                <w:rFonts w:ascii="Arial" w:hAnsi="Arial" w:cs="Arial"/>
              </w:rPr>
            </w:pPr>
          </w:p>
        </w:tc>
        <w:tc>
          <w:tcPr>
            <w:tcW w:w="1843" w:type="dxa"/>
            <w:shd w:val="clear" w:color="auto" w:fill="FFFF00"/>
          </w:tcPr>
          <w:p w14:paraId="07C9D236" w14:textId="77777777" w:rsidR="00E45117" w:rsidRPr="00F527F9" w:rsidRDefault="00E45117" w:rsidP="00744CAA">
            <w:pPr>
              <w:jc w:val="center"/>
              <w:rPr>
                <w:rFonts w:ascii="Arial" w:hAnsi="Arial" w:cs="Arial"/>
              </w:rPr>
            </w:pPr>
          </w:p>
        </w:tc>
      </w:tr>
    </w:tbl>
    <w:p w14:paraId="56E4D4EB" w14:textId="77777777" w:rsidR="00E45117" w:rsidRDefault="00E45117" w:rsidP="00761848"/>
    <w:p w14:paraId="0A2DF62F" w14:textId="77777777" w:rsidR="004125E9" w:rsidRDefault="004125E9" w:rsidP="00844158">
      <w:pPr>
        <w:pStyle w:val="Overskrift1"/>
        <w:numPr>
          <w:ilvl w:val="0"/>
          <w:numId w:val="6"/>
        </w:numPr>
      </w:pPr>
      <w:bookmarkStart w:id="12" w:name="_Toc405541219"/>
      <w:r>
        <w:t>Tiltak</w:t>
      </w:r>
      <w:bookmarkEnd w:id="12"/>
    </w:p>
    <w:p w14:paraId="6A7897D7" w14:textId="76875754" w:rsidR="004F3CB7" w:rsidRPr="004F3CB7" w:rsidRDefault="004F3CB7" w:rsidP="004F3CB7">
      <w:pPr>
        <w:rPr>
          <w:i/>
        </w:rPr>
      </w:pPr>
      <w:r>
        <w:t>[</w:t>
      </w:r>
      <w:r w:rsidRPr="004F3CB7">
        <w:rPr>
          <w:i/>
        </w:rPr>
        <w:t>I dette kapittelet gjøres en oppsummering av de foreslåtte tiltak fra risikoregisteret og hvordan risikoscenariene påvirkes av disse.</w:t>
      </w:r>
    </w:p>
    <w:p w14:paraId="2099BD45" w14:textId="412E38B0" w:rsidR="004F3CB7" w:rsidRDefault="004F3CB7" w:rsidP="004F3CB7">
      <w:r w:rsidRPr="004F3CB7">
        <w:rPr>
          <w:i/>
        </w:rPr>
        <w:t xml:space="preserve">Se kapittel 4.1 og 4.2 i </w:t>
      </w:r>
      <w:proofErr w:type="spellStart"/>
      <w:r w:rsidRPr="004F3CB7">
        <w:rPr>
          <w:i/>
        </w:rPr>
        <w:t>Difis</w:t>
      </w:r>
      <w:proofErr w:type="spellEnd"/>
      <w:r w:rsidRPr="004F3CB7">
        <w:rPr>
          <w:i/>
        </w:rPr>
        <w:t xml:space="preserve"> rapport.</w:t>
      </w:r>
      <w:r>
        <w:t>]</w:t>
      </w:r>
    </w:p>
    <w:p w14:paraId="204A1D00" w14:textId="5DAAE62C" w:rsidR="004125E9" w:rsidRDefault="00E41BCF" w:rsidP="00124ABA">
      <w:r>
        <w:t>I dette kapit</w:t>
      </w:r>
      <w:r w:rsidR="00B76068">
        <w:t>t</w:t>
      </w:r>
      <w:r>
        <w:t xml:space="preserve">elet er beskrevet en oppsummering av anbefalte tiltak som </w:t>
      </w:r>
      <w:r w:rsidR="00100243">
        <w:t>er detaljert</w:t>
      </w:r>
      <w:r>
        <w:t xml:space="preserve"> i risikoregisteret.</w:t>
      </w:r>
    </w:p>
    <w:p w14:paraId="056FA303" w14:textId="01197B31" w:rsidR="00B76068" w:rsidRDefault="00B76068" w:rsidP="00B76068">
      <w:pPr>
        <w:pStyle w:val="Overskrift1"/>
        <w:numPr>
          <w:ilvl w:val="0"/>
          <w:numId w:val="6"/>
        </w:numPr>
      </w:pPr>
      <w:bookmarkStart w:id="13" w:name="_Toc405541220"/>
      <w:r>
        <w:lastRenderedPageBreak/>
        <w:t>Restrisiko etter tiltak</w:t>
      </w:r>
      <w:r w:rsidR="009C6484">
        <w:t xml:space="preserve"> -</w:t>
      </w:r>
      <w:r w:rsidR="00871387">
        <w:t xml:space="preserve"> </w:t>
      </w:r>
      <w:r w:rsidR="009C6484">
        <w:t>konklusjon</w:t>
      </w:r>
      <w:bookmarkEnd w:id="13"/>
    </w:p>
    <w:p w14:paraId="50015E65" w14:textId="4DA6B3C3" w:rsidR="00B76068" w:rsidRDefault="009C6484" w:rsidP="00B76068">
      <w:r>
        <w:t>[</w:t>
      </w:r>
      <w:r w:rsidR="00B76068" w:rsidRPr="005659A4">
        <w:rPr>
          <w:i/>
        </w:rPr>
        <w:t xml:space="preserve">I dette kapittelet vurderes restrisiko etter at de foreslåtte tiltak er innført. Effekten av de foreslåtte tiltak i vil gi en restrisiko som det </w:t>
      </w:r>
      <w:proofErr w:type="gramStart"/>
      <w:r w:rsidR="00B76068" w:rsidRPr="005659A4">
        <w:rPr>
          <w:i/>
        </w:rPr>
        <w:t>fremgår</w:t>
      </w:r>
      <w:proofErr w:type="gramEnd"/>
      <w:r w:rsidR="00B76068" w:rsidRPr="005659A4">
        <w:rPr>
          <w:i/>
        </w:rPr>
        <w:t xml:space="preserve"> av risikoregisteret. Restr</w:t>
      </w:r>
      <w:r w:rsidR="00E30F1C" w:rsidRPr="005659A4">
        <w:rPr>
          <w:i/>
        </w:rPr>
        <w:t>i</w:t>
      </w:r>
      <w:r w:rsidR="00B76068" w:rsidRPr="005659A4">
        <w:rPr>
          <w:i/>
        </w:rPr>
        <w:t xml:space="preserve">siko vil da bli slik som det </w:t>
      </w:r>
      <w:proofErr w:type="gramStart"/>
      <w:r w:rsidR="00B76068" w:rsidRPr="005659A4">
        <w:rPr>
          <w:i/>
        </w:rPr>
        <w:t>fremgår</w:t>
      </w:r>
      <w:proofErr w:type="gramEnd"/>
      <w:r w:rsidR="00B76068" w:rsidRPr="005659A4">
        <w:rPr>
          <w:i/>
        </w:rPr>
        <w:t xml:space="preserve"> av matrisen nedenfor.</w:t>
      </w:r>
      <w:r w:rsidRPr="005659A4">
        <w:rPr>
          <w:i/>
        </w:rPr>
        <w:t xml:space="preserve"> Med bakgrunn i restrisikoen skal det konkluderes om virksomheten kan ta i bruk digital postkasse til innbyggere</w:t>
      </w:r>
      <w:r w:rsidR="00871387">
        <w:rPr>
          <w:i/>
        </w:rPr>
        <w:t>.</w:t>
      </w:r>
      <w:r>
        <w:t xml:space="preserve">] </w:t>
      </w:r>
    </w:p>
    <w:p w14:paraId="71D96AA5" w14:textId="68C1ED40" w:rsidR="004F3CB7" w:rsidRDefault="004F3CB7" w:rsidP="00B76068">
      <w:r>
        <w:t>[</w:t>
      </w:r>
      <w:r w:rsidR="009C6484">
        <w:rPr>
          <w:i/>
        </w:rPr>
        <w:t>Matrisen under</w:t>
      </w:r>
      <w:r w:rsidR="009C6484" w:rsidRPr="004F3CB7">
        <w:rPr>
          <w:i/>
        </w:rPr>
        <w:t xml:space="preserve"> </w:t>
      </w:r>
      <w:r w:rsidRPr="004F3CB7">
        <w:rPr>
          <w:i/>
        </w:rPr>
        <w:t xml:space="preserve">skal bygges som matrisen i kapittel 6, men ID-ene fra risikoscenariene skal plasseres etter verdi for risiko etter </w:t>
      </w:r>
      <w:r w:rsidR="0090041D">
        <w:rPr>
          <w:i/>
        </w:rPr>
        <w:t xml:space="preserve">at </w:t>
      </w:r>
      <w:r w:rsidRPr="004F3CB7">
        <w:rPr>
          <w:i/>
        </w:rPr>
        <w:t>tiltak</w:t>
      </w:r>
      <w:r w:rsidR="0090041D">
        <w:rPr>
          <w:i/>
        </w:rPr>
        <w:t xml:space="preserve"> angitt</w:t>
      </w:r>
      <w:r w:rsidRPr="004F3CB7">
        <w:rPr>
          <w:i/>
        </w:rPr>
        <w:t xml:space="preserve"> i risikoregisteret</w:t>
      </w:r>
      <w:r w:rsidR="0090041D">
        <w:rPr>
          <w:i/>
        </w:rPr>
        <w:t xml:space="preserve"> er gjennomført</w:t>
      </w:r>
      <w:r w:rsidRPr="004F3CB7">
        <w:rPr>
          <w:i/>
        </w:rPr>
        <w:t>.</w:t>
      </w:r>
      <w:r>
        <w:t>]</w:t>
      </w:r>
    </w:p>
    <w:p w14:paraId="61297142" w14:textId="77777777" w:rsidR="00E30F1C" w:rsidRDefault="00E30F1C" w:rsidP="00B76068"/>
    <w:tbl>
      <w:tblPr>
        <w:tblStyle w:val="Tabellrutenett"/>
        <w:tblW w:w="0" w:type="auto"/>
        <w:tblLook w:val="04A0" w:firstRow="1" w:lastRow="0" w:firstColumn="1" w:lastColumn="0" w:noHBand="0" w:noVBand="1"/>
      </w:tblPr>
      <w:tblGrid>
        <w:gridCol w:w="1526"/>
        <w:gridCol w:w="425"/>
        <w:gridCol w:w="1733"/>
        <w:gridCol w:w="1842"/>
        <w:gridCol w:w="1843"/>
        <w:gridCol w:w="1843"/>
      </w:tblGrid>
      <w:tr w:rsidR="00B76068" w14:paraId="170804E7" w14:textId="77777777" w:rsidTr="00744CAA">
        <w:trPr>
          <w:trHeight w:val="992"/>
        </w:trPr>
        <w:tc>
          <w:tcPr>
            <w:tcW w:w="1951" w:type="dxa"/>
            <w:gridSpan w:val="2"/>
            <w:vMerge w:val="restart"/>
          </w:tcPr>
          <w:p w14:paraId="37C5A458" w14:textId="77777777" w:rsidR="00B76068" w:rsidRPr="00F527F9" w:rsidRDefault="00B76068" w:rsidP="00744CAA">
            <w:pPr>
              <w:jc w:val="center"/>
              <w:rPr>
                <w:rFonts w:ascii="Arial" w:hAnsi="Arial" w:cs="Arial"/>
              </w:rPr>
            </w:pPr>
            <w:r w:rsidRPr="00F527F9">
              <w:rPr>
                <w:rFonts w:ascii="Arial" w:hAnsi="Arial" w:cs="Arial"/>
              </w:rPr>
              <w:t>Sannsynlighet/</w:t>
            </w:r>
          </w:p>
          <w:p w14:paraId="343E830F" w14:textId="77777777" w:rsidR="00B76068" w:rsidRPr="00F527F9" w:rsidRDefault="00B76068" w:rsidP="00744CAA">
            <w:pPr>
              <w:jc w:val="center"/>
              <w:rPr>
                <w:rFonts w:ascii="Arial" w:hAnsi="Arial" w:cs="Arial"/>
              </w:rPr>
            </w:pPr>
            <w:r w:rsidRPr="00F527F9">
              <w:rPr>
                <w:rFonts w:ascii="Arial" w:hAnsi="Arial" w:cs="Arial"/>
              </w:rPr>
              <w:t>konsekvens</w:t>
            </w:r>
          </w:p>
        </w:tc>
        <w:tc>
          <w:tcPr>
            <w:tcW w:w="1733" w:type="dxa"/>
          </w:tcPr>
          <w:p w14:paraId="5D36AE0A" w14:textId="77777777" w:rsidR="00B76068" w:rsidRDefault="00B76068" w:rsidP="00744CAA">
            <w:pPr>
              <w:jc w:val="center"/>
              <w:rPr>
                <w:rFonts w:ascii="Arial" w:hAnsi="Arial" w:cs="Arial"/>
              </w:rPr>
            </w:pPr>
          </w:p>
          <w:p w14:paraId="15BF9C70" w14:textId="77777777" w:rsidR="00B76068" w:rsidRPr="00F527F9" w:rsidRDefault="00B76068" w:rsidP="00744CAA">
            <w:pPr>
              <w:jc w:val="center"/>
              <w:rPr>
                <w:rFonts w:ascii="Arial" w:hAnsi="Arial" w:cs="Arial"/>
              </w:rPr>
            </w:pPr>
            <w:r w:rsidRPr="00F527F9">
              <w:rPr>
                <w:rFonts w:ascii="Arial" w:hAnsi="Arial" w:cs="Arial"/>
              </w:rPr>
              <w:t>Ubetydelig</w:t>
            </w:r>
          </w:p>
        </w:tc>
        <w:tc>
          <w:tcPr>
            <w:tcW w:w="1842" w:type="dxa"/>
          </w:tcPr>
          <w:p w14:paraId="72E13041" w14:textId="77777777" w:rsidR="00B76068" w:rsidRDefault="00B76068" w:rsidP="00744CAA">
            <w:pPr>
              <w:jc w:val="center"/>
              <w:rPr>
                <w:rFonts w:ascii="Arial" w:hAnsi="Arial" w:cs="Arial"/>
              </w:rPr>
            </w:pPr>
          </w:p>
          <w:p w14:paraId="440516F6" w14:textId="77777777" w:rsidR="00B76068" w:rsidRPr="00F527F9" w:rsidRDefault="00B76068" w:rsidP="00744CAA">
            <w:pPr>
              <w:jc w:val="center"/>
              <w:rPr>
                <w:rFonts w:ascii="Arial" w:hAnsi="Arial" w:cs="Arial"/>
              </w:rPr>
            </w:pPr>
            <w:r w:rsidRPr="00F527F9">
              <w:rPr>
                <w:rFonts w:ascii="Arial" w:hAnsi="Arial" w:cs="Arial"/>
              </w:rPr>
              <w:t>Moderat</w:t>
            </w:r>
          </w:p>
        </w:tc>
        <w:tc>
          <w:tcPr>
            <w:tcW w:w="1843" w:type="dxa"/>
          </w:tcPr>
          <w:p w14:paraId="124EC40C" w14:textId="77777777" w:rsidR="00B76068" w:rsidRDefault="00B76068" w:rsidP="00744CAA">
            <w:pPr>
              <w:jc w:val="center"/>
              <w:rPr>
                <w:rFonts w:ascii="Arial" w:hAnsi="Arial" w:cs="Arial"/>
              </w:rPr>
            </w:pPr>
          </w:p>
          <w:p w14:paraId="72C3AA51" w14:textId="77777777" w:rsidR="00B76068" w:rsidRPr="00F527F9" w:rsidRDefault="00B76068" w:rsidP="00744CAA">
            <w:pPr>
              <w:jc w:val="center"/>
              <w:rPr>
                <w:rFonts w:ascii="Arial" w:hAnsi="Arial" w:cs="Arial"/>
              </w:rPr>
            </w:pPr>
            <w:r w:rsidRPr="00F527F9">
              <w:rPr>
                <w:rFonts w:ascii="Arial" w:hAnsi="Arial" w:cs="Arial"/>
              </w:rPr>
              <w:t>Alvorlig</w:t>
            </w:r>
          </w:p>
        </w:tc>
        <w:tc>
          <w:tcPr>
            <w:tcW w:w="1843" w:type="dxa"/>
          </w:tcPr>
          <w:p w14:paraId="5769DAD6" w14:textId="77777777" w:rsidR="00B76068" w:rsidRDefault="00B76068" w:rsidP="00744CAA">
            <w:pPr>
              <w:jc w:val="center"/>
              <w:rPr>
                <w:rFonts w:ascii="Arial" w:hAnsi="Arial" w:cs="Arial"/>
              </w:rPr>
            </w:pPr>
          </w:p>
          <w:p w14:paraId="12FD35DC" w14:textId="77777777" w:rsidR="00B76068" w:rsidRPr="00F527F9" w:rsidRDefault="00B76068" w:rsidP="00744CAA">
            <w:pPr>
              <w:jc w:val="center"/>
              <w:rPr>
                <w:rFonts w:ascii="Arial" w:hAnsi="Arial" w:cs="Arial"/>
              </w:rPr>
            </w:pPr>
            <w:r w:rsidRPr="00F527F9">
              <w:rPr>
                <w:rFonts w:ascii="Arial" w:hAnsi="Arial" w:cs="Arial"/>
              </w:rPr>
              <w:t>Kritisk</w:t>
            </w:r>
          </w:p>
        </w:tc>
      </w:tr>
      <w:tr w:rsidR="00B76068" w14:paraId="1A71DA9B" w14:textId="77777777" w:rsidTr="00744CAA">
        <w:trPr>
          <w:trHeight w:val="269"/>
        </w:trPr>
        <w:tc>
          <w:tcPr>
            <w:tcW w:w="1951" w:type="dxa"/>
            <w:gridSpan w:val="2"/>
            <w:vMerge/>
          </w:tcPr>
          <w:p w14:paraId="29B0CC70" w14:textId="77777777" w:rsidR="00B76068" w:rsidRPr="00F527F9" w:rsidRDefault="00B76068" w:rsidP="00744CAA">
            <w:pPr>
              <w:jc w:val="center"/>
              <w:rPr>
                <w:rFonts w:ascii="Arial" w:hAnsi="Arial" w:cs="Arial"/>
              </w:rPr>
            </w:pPr>
          </w:p>
        </w:tc>
        <w:tc>
          <w:tcPr>
            <w:tcW w:w="1733" w:type="dxa"/>
          </w:tcPr>
          <w:p w14:paraId="7E9FB934" w14:textId="77777777" w:rsidR="00B76068" w:rsidRPr="00F527F9" w:rsidRDefault="00B76068" w:rsidP="00744CAA">
            <w:pPr>
              <w:jc w:val="center"/>
              <w:rPr>
                <w:rFonts w:ascii="Arial" w:hAnsi="Arial" w:cs="Arial"/>
              </w:rPr>
            </w:pPr>
            <w:r w:rsidRPr="00F527F9">
              <w:rPr>
                <w:rFonts w:ascii="Arial" w:hAnsi="Arial" w:cs="Arial"/>
              </w:rPr>
              <w:t>1</w:t>
            </w:r>
          </w:p>
        </w:tc>
        <w:tc>
          <w:tcPr>
            <w:tcW w:w="1842" w:type="dxa"/>
          </w:tcPr>
          <w:p w14:paraId="5090FBE5" w14:textId="77777777" w:rsidR="00B76068" w:rsidRPr="00F527F9" w:rsidRDefault="00B76068" w:rsidP="00744CAA">
            <w:pPr>
              <w:jc w:val="center"/>
              <w:rPr>
                <w:rFonts w:ascii="Arial" w:hAnsi="Arial" w:cs="Arial"/>
              </w:rPr>
            </w:pPr>
            <w:r w:rsidRPr="00F527F9">
              <w:rPr>
                <w:rFonts w:ascii="Arial" w:hAnsi="Arial" w:cs="Arial"/>
              </w:rPr>
              <w:t>2</w:t>
            </w:r>
          </w:p>
        </w:tc>
        <w:tc>
          <w:tcPr>
            <w:tcW w:w="1843" w:type="dxa"/>
          </w:tcPr>
          <w:p w14:paraId="651C71B5" w14:textId="77777777" w:rsidR="00B76068" w:rsidRPr="00F527F9" w:rsidRDefault="00B76068" w:rsidP="00744CAA">
            <w:pPr>
              <w:jc w:val="center"/>
              <w:rPr>
                <w:rFonts w:ascii="Arial" w:hAnsi="Arial" w:cs="Arial"/>
              </w:rPr>
            </w:pPr>
            <w:r w:rsidRPr="00F527F9">
              <w:rPr>
                <w:rFonts w:ascii="Arial" w:hAnsi="Arial" w:cs="Arial"/>
              </w:rPr>
              <w:t>3</w:t>
            </w:r>
          </w:p>
        </w:tc>
        <w:tc>
          <w:tcPr>
            <w:tcW w:w="1843" w:type="dxa"/>
          </w:tcPr>
          <w:p w14:paraId="0F430DB7" w14:textId="77777777" w:rsidR="00B76068" w:rsidRPr="00F527F9" w:rsidRDefault="00B76068" w:rsidP="00744CAA">
            <w:pPr>
              <w:jc w:val="center"/>
              <w:rPr>
                <w:rFonts w:ascii="Arial" w:hAnsi="Arial" w:cs="Arial"/>
              </w:rPr>
            </w:pPr>
            <w:r w:rsidRPr="00F527F9">
              <w:rPr>
                <w:rFonts w:ascii="Arial" w:hAnsi="Arial" w:cs="Arial"/>
              </w:rPr>
              <w:t>4</w:t>
            </w:r>
          </w:p>
        </w:tc>
      </w:tr>
      <w:tr w:rsidR="00B76068" w14:paraId="19277C76" w14:textId="77777777" w:rsidTr="00744CAA">
        <w:trPr>
          <w:trHeight w:val="1123"/>
        </w:trPr>
        <w:tc>
          <w:tcPr>
            <w:tcW w:w="1526" w:type="dxa"/>
          </w:tcPr>
          <w:p w14:paraId="1CDC3DD5" w14:textId="77777777" w:rsidR="00B76068" w:rsidRPr="00F527F9" w:rsidRDefault="00B76068" w:rsidP="00744CAA">
            <w:pPr>
              <w:jc w:val="center"/>
              <w:rPr>
                <w:rFonts w:ascii="Arial" w:hAnsi="Arial" w:cs="Arial"/>
              </w:rPr>
            </w:pPr>
            <w:r w:rsidRPr="00F527F9">
              <w:rPr>
                <w:rFonts w:ascii="Arial" w:hAnsi="Arial" w:cs="Arial"/>
              </w:rPr>
              <w:t>Sannsynlig</w:t>
            </w:r>
          </w:p>
          <w:p w14:paraId="483CDFD5" w14:textId="77777777" w:rsidR="00B76068" w:rsidRPr="00F527F9" w:rsidRDefault="00B76068" w:rsidP="00744CAA">
            <w:pPr>
              <w:jc w:val="center"/>
              <w:rPr>
                <w:rFonts w:ascii="Arial" w:hAnsi="Arial" w:cs="Arial"/>
                <w:sz w:val="16"/>
                <w:szCs w:val="16"/>
              </w:rPr>
            </w:pPr>
            <w:r w:rsidRPr="00F527F9">
              <w:rPr>
                <w:rFonts w:ascii="Arial" w:hAnsi="Arial" w:cs="Arial"/>
                <w:sz w:val="16"/>
                <w:szCs w:val="16"/>
              </w:rPr>
              <w:t>Hendelsen inntrer daglig eller oftere</w:t>
            </w:r>
          </w:p>
        </w:tc>
        <w:tc>
          <w:tcPr>
            <w:tcW w:w="425" w:type="dxa"/>
          </w:tcPr>
          <w:p w14:paraId="6263C4D8" w14:textId="77777777" w:rsidR="00B76068" w:rsidRPr="00F527F9" w:rsidRDefault="00B76068" w:rsidP="00744CAA">
            <w:pPr>
              <w:jc w:val="center"/>
              <w:rPr>
                <w:rFonts w:ascii="Arial" w:hAnsi="Arial" w:cs="Arial"/>
              </w:rPr>
            </w:pPr>
          </w:p>
          <w:p w14:paraId="288383D6" w14:textId="77777777" w:rsidR="00B76068" w:rsidRPr="00F527F9" w:rsidRDefault="00B76068" w:rsidP="00744CAA">
            <w:pPr>
              <w:jc w:val="center"/>
              <w:rPr>
                <w:rFonts w:ascii="Arial" w:hAnsi="Arial" w:cs="Arial"/>
              </w:rPr>
            </w:pPr>
          </w:p>
          <w:p w14:paraId="58657BC3" w14:textId="77777777" w:rsidR="00B76068" w:rsidRPr="00F527F9" w:rsidRDefault="00B76068" w:rsidP="00744CAA">
            <w:pPr>
              <w:jc w:val="center"/>
              <w:rPr>
                <w:rFonts w:ascii="Arial" w:hAnsi="Arial" w:cs="Arial"/>
              </w:rPr>
            </w:pPr>
            <w:r w:rsidRPr="00F527F9">
              <w:rPr>
                <w:rFonts w:ascii="Arial" w:hAnsi="Arial" w:cs="Arial"/>
              </w:rPr>
              <w:t>4</w:t>
            </w:r>
          </w:p>
        </w:tc>
        <w:tc>
          <w:tcPr>
            <w:tcW w:w="1733" w:type="dxa"/>
            <w:shd w:val="clear" w:color="auto" w:fill="FFFF00"/>
          </w:tcPr>
          <w:p w14:paraId="4849CB92" w14:textId="77777777" w:rsidR="00B76068" w:rsidRPr="00F527F9" w:rsidRDefault="00B76068" w:rsidP="00744CAA">
            <w:pPr>
              <w:jc w:val="center"/>
              <w:rPr>
                <w:rFonts w:ascii="Arial" w:hAnsi="Arial" w:cs="Arial"/>
              </w:rPr>
            </w:pPr>
          </w:p>
        </w:tc>
        <w:tc>
          <w:tcPr>
            <w:tcW w:w="1842" w:type="dxa"/>
            <w:shd w:val="clear" w:color="auto" w:fill="FFFF00"/>
          </w:tcPr>
          <w:p w14:paraId="521370D0" w14:textId="77777777" w:rsidR="00B76068" w:rsidRPr="00F527F9" w:rsidRDefault="00B76068" w:rsidP="00744CAA">
            <w:pPr>
              <w:jc w:val="center"/>
              <w:rPr>
                <w:rFonts w:ascii="Arial" w:hAnsi="Arial" w:cs="Arial"/>
              </w:rPr>
            </w:pPr>
          </w:p>
        </w:tc>
        <w:tc>
          <w:tcPr>
            <w:tcW w:w="1843" w:type="dxa"/>
            <w:shd w:val="clear" w:color="auto" w:fill="FF0000"/>
          </w:tcPr>
          <w:p w14:paraId="4EDBAE0F" w14:textId="77777777" w:rsidR="00B76068" w:rsidRPr="00F527F9" w:rsidRDefault="00B76068" w:rsidP="00744CAA">
            <w:pPr>
              <w:jc w:val="center"/>
              <w:rPr>
                <w:rFonts w:ascii="Arial" w:hAnsi="Arial" w:cs="Arial"/>
              </w:rPr>
            </w:pPr>
          </w:p>
        </w:tc>
        <w:tc>
          <w:tcPr>
            <w:tcW w:w="1843" w:type="dxa"/>
            <w:shd w:val="clear" w:color="auto" w:fill="FF0000"/>
          </w:tcPr>
          <w:p w14:paraId="5CB14EC3" w14:textId="77777777" w:rsidR="00B76068" w:rsidRPr="00F527F9" w:rsidRDefault="00B76068" w:rsidP="00744CAA">
            <w:pPr>
              <w:jc w:val="center"/>
              <w:rPr>
                <w:rFonts w:ascii="Arial" w:hAnsi="Arial" w:cs="Arial"/>
              </w:rPr>
            </w:pPr>
          </w:p>
        </w:tc>
      </w:tr>
      <w:tr w:rsidR="00B76068" w14:paraId="54D470BB" w14:textId="77777777" w:rsidTr="00744CAA">
        <w:trPr>
          <w:trHeight w:val="1123"/>
        </w:trPr>
        <w:tc>
          <w:tcPr>
            <w:tcW w:w="1526" w:type="dxa"/>
          </w:tcPr>
          <w:p w14:paraId="1ADE8ABE" w14:textId="77777777" w:rsidR="00B76068" w:rsidRPr="00F527F9" w:rsidRDefault="00B76068" w:rsidP="00744CAA">
            <w:pPr>
              <w:jc w:val="center"/>
              <w:rPr>
                <w:rFonts w:ascii="Arial" w:hAnsi="Arial" w:cs="Arial"/>
              </w:rPr>
            </w:pPr>
            <w:r w:rsidRPr="00F527F9">
              <w:rPr>
                <w:rFonts w:ascii="Arial" w:hAnsi="Arial" w:cs="Arial"/>
              </w:rPr>
              <w:t>Mulig</w:t>
            </w:r>
          </w:p>
          <w:p w14:paraId="667D66A0" w14:textId="77777777" w:rsidR="00B76068" w:rsidRPr="00F527F9" w:rsidRDefault="00B76068" w:rsidP="00744CAA">
            <w:pPr>
              <w:jc w:val="center"/>
              <w:rPr>
                <w:rFonts w:ascii="Arial" w:hAnsi="Arial" w:cs="Arial"/>
                <w:sz w:val="16"/>
                <w:szCs w:val="16"/>
              </w:rPr>
            </w:pPr>
            <w:r w:rsidRPr="00F527F9">
              <w:rPr>
                <w:rFonts w:ascii="Arial" w:hAnsi="Arial" w:cs="Arial"/>
                <w:sz w:val="16"/>
                <w:szCs w:val="16"/>
              </w:rPr>
              <w:t>Hendelsen inntrer en gang i måneden</w:t>
            </w:r>
          </w:p>
        </w:tc>
        <w:tc>
          <w:tcPr>
            <w:tcW w:w="425" w:type="dxa"/>
          </w:tcPr>
          <w:p w14:paraId="73D6EC87" w14:textId="77777777" w:rsidR="00B76068" w:rsidRPr="00F527F9" w:rsidRDefault="00B76068" w:rsidP="00744CAA">
            <w:pPr>
              <w:jc w:val="center"/>
              <w:rPr>
                <w:rFonts w:ascii="Arial" w:hAnsi="Arial" w:cs="Arial"/>
              </w:rPr>
            </w:pPr>
          </w:p>
          <w:p w14:paraId="173CE02C" w14:textId="77777777" w:rsidR="00B76068" w:rsidRPr="00F527F9" w:rsidRDefault="00B76068" w:rsidP="00744CAA">
            <w:pPr>
              <w:jc w:val="center"/>
              <w:rPr>
                <w:rFonts w:ascii="Arial" w:hAnsi="Arial" w:cs="Arial"/>
              </w:rPr>
            </w:pPr>
          </w:p>
          <w:p w14:paraId="1570A578" w14:textId="77777777" w:rsidR="00B76068" w:rsidRPr="00F527F9" w:rsidRDefault="00B76068" w:rsidP="00744CAA">
            <w:pPr>
              <w:jc w:val="center"/>
              <w:rPr>
                <w:rFonts w:ascii="Arial" w:hAnsi="Arial" w:cs="Arial"/>
              </w:rPr>
            </w:pPr>
            <w:r w:rsidRPr="00F527F9">
              <w:rPr>
                <w:rFonts w:ascii="Arial" w:hAnsi="Arial" w:cs="Arial"/>
              </w:rPr>
              <w:t>3</w:t>
            </w:r>
          </w:p>
        </w:tc>
        <w:tc>
          <w:tcPr>
            <w:tcW w:w="1733" w:type="dxa"/>
            <w:shd w:val="clear" w:color="auto" w:fill="00B050"/>
          </w:tcPr>
          <w:p w14:paraId="1D88A9E3" w14:textId="77777777" w:rsidR="00B76068" w:rsidRPr="00F527F9" w:rsidRDefault="00B76068" w:rsidP="00744CAA">
            <w:pPr>
              <w:jc w:val="center"/>
              <w:rPr>
                <w:rFonts w:ascii="Arial" w:hAnsi="Arial" w:cs="Arial"/>
              </w:rPr>
            </w:pPr>
          </w:p>
        </w:tc>
        <w:tc>
          <w:tcPr>
            <w:tcW w:w="1842" w:type="dxa"/>
            <w:shd w:val="clear" w:color="auto" w:fill="FFFF00"/>
          </w:tcPr>
          <w:p w14:paraId="1EEA3346" w14:textId="77777777" w:rsidR="00B76068" w:rsidRPr="00F527F9" w:rsidRDefault="00B76068" w:rsidP="00744CAA">
            <w:pPr>
              <w:jc w:val="center"/>
              <w:rPr>
                <w:rFonts w:ascii="Arial" w:hAnsi="Arial" w:cs="Arial"/>
              </w:rPr>
            </w:pPr>
          </w:p>
        </w:tc>
        <w:tc>
          <w:tcPr>
            <w:tcW w:w="1843" w:type="dxa"/>
            <w:shd w:val="clear" w:color="auto" w:fill="FFFF00"/>
          </w:tcPr>
          <w:p w14:paraId="19BDB4B0" w14:textId="77777777" w:rsidR="00B76068" w:rsidRPr="00F527F9" w:rsidRDefault="00B76068" w:rsidP="00744CAA">
            <w:pPr>
              <w:jc w:val="center"/>
              <w:rPr>
                <w:rFonts w:ascii="Arial" w:hAnsi="Arial" w:cs="Arial"/>
              </w:rPr>
            </w:pPr>
          </w:p>
        </w:tc>
        <w:tc>
          <w:tcPr>
            <w:tcW w:w="1843" w:type="dxa"/>
            <w:shd w:val="clear" w:color="auto" w:fill="FF0000"/>
          </w:tcPr>
          <w:p w14:paraId="1DC97684" w14:textId="77777777" w:rsidR="00B76068" w:rsidRPr="00F527F9" w:rsidRDefault="00B76068" w:rsidP="00744CAA">
            <w:pPr>
              <w:jc w:val="center"/>
              <w:rPr>
                <w:rFonts w:ascii="Arial" w:hAnsi="Arial" w:cs="Arial"/>
              </w:rPr>
            </w:pPr>
          </w:p>
        </w:tc>
      </w:tr>
      <w:tr w:rsidR="00B76068" w14:paraId="51C1804C" w14:textId="77777777" w:rsidTr="00744CAA">
        <w:trPr>
          <w:trHeight w:val="1126"/>
        </w:trPr>
        <w:tc>
          <w:tcPr>
            <w:tcW w:w="1526" w:type="dxa"/>
          </w:tcPr>
          <w:p w14:paraId="74F59A69" w14:textId="77777777" w:rsidR="00B76068" w:rsidRPr="00F527F9" w:rsidRDefault="00B76068" w:rsidP="00744CAA">
            <w:pPr>
              <w:jc w:val="center"/>
              <w:rPr>
                <w:rFonts w:ascii="Arial" w:hAnsi="Arial" w:cs="Arial"/>
              </w:rPr>
            </w:pPr>
            <w:r w:rsidRPr="00F527F9">
              <w:rPr>
                <w:rFonts w:ascii="Arial" w:hAnsi="Arial" w:cs="Arial"/>
              </w:rPr>
              <w:t>Mindre sannsynlig</w:t>
            </w:r>
          </w:p>
          <w:p w14:paraId="0D319E3E" w14:textId="77777777" w:rsidR="00B76068" w:rsidRPr="00F527F9" w:rsidRDefault="00B76068" w:rsidP="00744CAA">
            <w:pPr>
              <w:jc w:val="center"/>
              <w:rPr>
                <w:rFonts w:ascii="Arial" w:hAnsi="Arial" w:cs="Arial"/>
                <w:sz w:val="16"/>
                <w:szCs w:val="16"/>
              </w:rPr>
            </w:pPr>
            <w:r w:rsidRPr="00F527F9">
              <w:rPr>
                <w:rFonts w:ascii="Arial" w:hAnsi="Arial" w:cs="Arial"/>
                <w:sz w:val="16"/>
                <w:szCs w:val="16"/>
              </w:rPr>
              <w:t>Hendelsen inntreffer årlig</w:t>
            </w:r>
          </w:p>
        </w:tc>
        <w:tc>
          <w:tcPr>
            <w:tcW w:w="425" w:type="dxa"/>
          </w:tcPr>
          <w:p w14:paraId="439059CF" w14:textId="77777777" w:rsidR="00B76068" w:rsidRPr="00F527F9" w:rsidRDefault="00B76068" w:rsidP="00744CAA">
            <w:pPr>
              <w:jc w:val="center"/>
              <w:rPr>
                <w:rFonts w:ascii="Arial" w:hAnsi="Arial" w:cs="Arial"/>
              </w:rPr>
            </w:pPr>
          </w:p>
          <w:p w14:paraId="13D23743" w14:textId="77777777" w:rsidR="00B76068" w:rsidRPr="00F527F9" w:rsidRDefault="00B76068" w:rsidP="00744CAA">
            <w:pPr>
              <w:jc w:val="center"/>
              <w:rPr>
                <w:rFonts w:ascii="Arial" w:hAnsi="Arial" w:cs="Arial"/>
              </w:rPr>
            </w:pPr>
          </w:p>
          <w:p w14:paraId="029ECFBF" w14:textId="77777777" w:rsidR="00B76068" w:rsidRPr="00F527F9" w:rsidRDefault="00B76068" w:rsidP="00744CAA">
            <w:pPr>
              <w:jc w:val="center"/>
              <w:rPr>
                <w:rFonts w:ascii="Arial" w:hAnsi="Arial" w:cs="Arial"/>
              </w:rPr>
            </w:pPr>
            <w:r w:rsidRPr="00F527F9">
              <w:rPr>
                <w:rFonts w:ascii="Arial" w:hAnsi="Arial" w:cs="Arial"/>
              </w:rPr>
              <w:t>2</w:t>
            </w:r>
          </w:p>
        </w:tc>
        <w:tc>
          <w:tcPr>
            <w:tcW w:w="1733" w:type="dxa"/>
            <w:shd w:val="clear" w:color="auto" w:fill="00B050"/>
          </w:tcPr>
          <w:p w14:paraId="21949407" w14:textId="77777777" w:rsidR="00B76068" w:rsidRPr="00F527F9" w:rsidRDefault="00B76068" w:rsidP="00744CAA">
            <w:pPr>
              <w:jc w:val="center"/>
              <w:rPr>
                <w:rFonts w:ascii="Arial" w:hAnsi="Arial" w:cs="Arial"/>
              </w:rPr>
            </w:pPr>
          </w:p>
        </w:tc>
        <w:tc>
          <w:tcPr>
            <w:tcW w:w="1842" w:type="dxa"/>
            <w:shd w:val="clear" w:color="auto" w:fill="FFFF00"/>
          </w:tcPr>
          <w:p w14:paraId="5BFF8884" w14:textId="77777777" w:rsidR="00B76068" w:rsidRPr="00F527F9" w:rsidRDefault="00B76068" w:rsidP="00744CAA">
            <w:pPr>
              <w:jc w:val="center"/>
              <w:rPr>
                <w:rFonts w:ascii="Arial" w:hAnsi="Arial" w:cs="Arial"/>
              </w:rPr>
            </w:pPr>
          </w:p>
        </w:tc>
        <w:tc>
          <w:tcPr>
            <w:tcW w:w="1843" w:type="dxa"/>
            <w:shd w:val="clear" w:color="auto" w:fill="FFFF00"/>
          </w:tcPr>
          <w:p w14:paraId="752514BB" w14:textId="77777777" w:rsidR="00B76068" w:rsidRPr="00F527F9" w:rsidRDefault="00B76068" w:rsidP="00744CAA">
            <w:pPr>
              <w:jc w:val="center"/>
              <w:rPr>
                <w:rFonts w:ascii="Arial" w:hAnsi="Arial" w:cs="Arial"/>
              </w:rPr>
            </w:pPr>
          </w:p>
        </w:tc>
        <w:tc>
          <w:tcPr>
            <w:tcW w:w="1843" w:type="dxa"/>
            <w:shd w:val="clear" w:color="auto" w:fill="FFFF00"/>
          </w:tcPr>
          <w:p w14:paraId="2A992F8A" w14:textId="77777777" w:rsidR="00B76068" w:rsidRPr="00F527F9" w:rsidRDefault="00B76068" w:rsidP="00744CAA">
            <w:pPr>
              <w:jc w:val="center"/>
              <w:rPr>
                <w:rFonts w:ascii="Arial" w:hAnsi="Arial" w:cs="Arial"/>
              </w:rPr>
            </w:pPr>
          </w:p>
        </w:tc>
      </w:tr>
      <w:tr w:rsidR="00B76068" w14:paraId="20B7273D" w14:textId="77777777" w:rsidTr="00744CAA">
        <w:trPr>
          <w:trHeight w:val="1114"/>
        </w:trPr>
        <w:tc>
          <w:tcPr>
            <w:tcW w:w="1526" w:type="dxa"/>
          </w:tcPr>
          <w:p w14:paraId="0763C22C" w14:textId="77777777" w:rsidR="00B76068" w:rsidRPr="00F527F9" w:rsidRDefault="00B76068" w:rsidP="00744CAA">
            <w:pPr>
              <w:jc w:val="center"/>
              <w:rPr>
                <w:rFonts w:ascii="Arial" w:hAnsi="Arial" w:cs="Arial"/>
              </w:rPr>
            </w:pPr>
            <w:r w:rsidRPr="00F527F9">
              <w:rPr>
                <w:rFonts w:ascii="Arial" w:hAnsi="Arial" w:cs="Arial"/>
              </w:rPr>
              <w:t>Sjelden</w:t>
            </w:r>
          </w:p>
          <w:p w14:paraId="191CCE4E" w14:textId="77777777" w:rsidR="00B76068" w:rsidRPr="00F527F9" w:rsidRDefault="00B76068" w:rsidP="00744CAA">
            <w:pPr>
              <w:jc w:val="center"/>
              <w:rPr>
                <w:rFonts w:ascii="Arial" w:hAnsi="Arial" w:cs="Arial"/>
                <w:sz w:val="16"/>
                <w:szCs w:val="16"/>
              </w:rPr>
            </w:pPr>
            <w:r w:rsidRPr="00F527F9">
              <w:rPr>
                <w:rFonts w:ascii="Arial" w:hAnsi="Arial" w:cs="Arial"/>
                <w:sz w:val="16"/>
                <w:szCs w:val="16"/>
              </w:rPr>
              <w:t>Hendelsen inntreffer omkring hvert 5. år eller sjeldnere</w:t>
            </w:r>
          </w:p>
        </w:tc>
        <w:tc>
          <w:tcPr>
            <w:tcW w:w="425" w:type="dxa"/>
          </w:tcPr>
          <w:p w14:paraId="01234248" w14:textId="77777777" w:rsidR="00B76068" w:rsidRPr="00F527F9" w:rsidRDefault="00B76068" w:rsidP="00744CAA">
            <w:pPr>
              <w:jc w:val="center"/>
              <w:rPr>
                <w:rFonts w:ascii="Arial" w:hAnsi="Arial" w:cs="Arial"/>
              </w:rPr>
            </w:pPr>
          </w:p>
          <w:p w14:paraId="40B2839F" w14:textId="77777777" w:rsidR="00B76068" w:rsidRPr="00F527F9" w:rsidRDefault="00B76068" w:rsidP="00744CAA">
            <w:pPr>
              <w:jc w:val="center"/>
              <w:rPr>
                <w:rFonts w:ascii="Arial" w:hAnsi="Arial" w:cs="Arial"/>
              </w:rPr>
            </w:pPr>
          </w:p>
          <w:p w14:paraId="1B703ED6" w14:textId="77777777" w:rsidR="00B76068" w:rsidRPr="00F527F9" w:rsidRDefault="00B76068" w:rsidP="00744CAA">
            <w:pPr>
              <w:jc w:val="center"/>
              <w:rPr>
                <w:rFonts w:ascii="Arial" w:hAnsi="Arial" w:cs="Arial"/>
              </w:rPr>
            </w:pPr>
            <w:r w:rsidRPr="00F527F9">
              <w:rPr>
                <w:rFonts w:ascii="Arial" w:hAnsi="Arial" w:cs="Arial"/>
              </w:rPr>
              <w:t>1</w:t>
            </w:r>
          </w:p>
        </w:tc>
        <w:tc>
          <w:tcPr>
            <w:tcW w:w="1733" w:type="dxa"/>
            <w:shd w:val="clear" w:color="auto" w:fill="00B050"/>
          </w:tcPr>
          <w:p w14:paraId="3C274F0A" w14:textId="77777777" w:rsidR="00B76068" w:rsidRPr="00F527F9" w:rsidRDefault="00B76068" w:rsidP="00744CAA">
            <w:pPr>
              <w:jc w:val="center"/>
              <w:rPr>
                <w:rFonts w:ascii="Arial" w:hAnsi="Arial" w:cs="Arial"/>
              </w:rPr>
            </w:pPr>
          </w:p>
        </w:tc>
        <w:tc>
          <w:tcPr>
            <w:tcW w:w="1842" w:type="dxa"/>
            <w:shd w:val="clear" w:color="auto" w:fill="00B050"/>
          </w:tcPr>
          <w:p w14:paraId="4B100E6B" w14:textId="77777777" w:rsidR="00B76068" w:rsidRPr="00F527F9" w:rsidRDefault="00B76068" w:rsidP="00744CAA">
            <w:pPr>
              <w:jc w:val="center"/>
              <w:rPr>
                <w:rFonts w:ascii="Arial" w:hAnsi="Arial" w:cs="Arial"/>
              </w:rPr>
            </w:pPr>
          </w:p>
        </w:tc>
        <w:tc>
          <w:tcPr>
            <w:tcW w:w="1843" w:type="dxa"/>
            <w:shd w:val="clear" w:color="auto" w:fill="00B050"/>
          </w:tcPr>
          <w:p w14:paraId="42060C44" w14:textId="77777777" w:rsidR="00B76068" w:rsidRPr="00F527F9" w:rsidRDefault="00B76068" w:rsidP="00744CAA">
            <w:pPr>
              <w:jc w:val="center"/>
              <w:rPr>
                <w:rFonts w:ascii="Arial" w:hAnsi="Arial" w:cs="Arial"/>
              </w:rPr>
            </w:pPr>
          </w:p>
        </w:tc>
        <w:tc>
          <w:tcPr>
            <w:tcW w:w="1843" w:type="dxa"/>
            <w:shd w:val="clear" w:color="auto" w:fill="FFFF00"/>
          </w:tcPr>
          <w:p w14:paraId="7D116E08" w14:textId="77777777" w:rsidR="00B76068" w:rsidRPr="00F527F9" w:rsidRDefault="00B76068" w:rsidP="00744CAA">
            <w:pPr>
              <w:jc w:val="center"/>
              <w:rPr>
                <w:rFonts w:ascii="Arial" w:hAnsi="Arial" w:cs="Arial"/>
              </w:rPr>
            </w:pPr>
          </w:p>
        </w:tc>
      </w:tr>
    </w:tbl>
    <w:p w14:paraId="416AC2F2" w14:textId="77777777" w:rsidR="00B76068" w:rsidRDefault="00B76068" w:rsidP="00B76068"/>
    <w:p w14:paraId="502B730C" w14:textId="77777777" w:rsidR="00E27E46" w:rsidRPr="00B76068" w:rsidRDefault="00E27E46" w:rsidP="00B76068"/>
    <w:sectPr w:rsidR="00E27E46" w:rsidRPr="00B76068" w:rsidSect="008A039F">
      <w:footerReference w:type="defaul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3DE84" w14:textId="77777777" w:rsidR="00124ABA" w:rsidRDefault="00124ABA" w:rsidP="00124ABA">
      <w:pPr>
        <w:spacing w:after="0" w:line="240" w:lineRule="auto"/>
      </w:pPr>
      <w:r>
        <w:separator/>
      </w:r>
    </w:p>
  </w:endnote>
  <w:endnote w:type="continuationSeparator" w:id="0">
    <w:p w14:paraId="22E75527" w14:textId="77777777" w:rsidR="00124ABA" w:rsidRDefault="00124ABA" w:rsidP="0012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3058679"/>
      <w:docPartObj>
        <w:docPartGallery w:val="Page Numbers (Bottom of Page)"/>
        <w:docPartUnique/>
      </w:docPartObj>
    </w:sdtPr>
    <w:sdtEndPr/>
    <w:sdtContent>
      <w:p w14:paraId="25178B4E" w14:textId="23049D00" w:rsidR="00EE74F6" w:rsidRDefault="00EE74F6">
        <w:pPr>
          <w:pStyle w:val="Bunntekst"/>
          <w:jc w:val="right"/>
        </w:pPr>
        <w:r>
          <w:fldChar w:fldCharType="begin"/>
        </w:r>
        <w:r>
          <w:instrText>PAGE   \* MERGEFORMAT</w:instrText>
        </w:r>
        <w:r>
          <w:fldChar w:fldCharType="separate"/>
        </w:r>
        <w:r w:rsidR="000B16B6">
          <w:rPr>
            <w:noProof/>
          </w:rPr>
          <w:t>2</w:t>
        </w:r>
        <w:r>
          <w:fldChar w:fldCharType="end"/>
        </w:r>
      </w:p>
    </w:sdtContent>
  </w:sdt>
  <w:p w14:paraId="17B4EDA3" w14:textId="77777777" w:rsidR="0039232B" w:rsidRDefault="0039232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7D1F8" w14:textId="77777777" w:rsidR="00124ABA" w:rsidRDefault="00124ABA" w:rsidP="00124ABA">
      <w:pPr>
        <w:spacing w:after="0" w:line="240" w:lineRule="auto"/>
      </w:pPr>
      <w:r>
        <w:separator/>
      </w:r>
    </w:p>
  </w:footnote>
  <w:footnote w:type="continuationSeparator" w:id="0">
    <w:p w14:paraId="21E0C2EC" w14:textId="77777777" w:rsidR="00124ABA" w:rsidRDefault="00124ABA" w:rsidP="00124ABA">
      <w:pPr>
        <w:spacing w:after="0" w:line="240" w:lineRule="auto"/>
      </w:pPr>
      <w:r>
        <w:continuationSeparator/>
      </w:r>
    </w:p>
  </w:footnote>
  <w:footnote w:id="1">
    <w:p w14:paraId="2E45D1D8" w14:textId="77777777" w:rsidR="005249D6" w:rsidRDefault="005249D6" w:rsidP="005249D6">
      <w:pPr>
        <w:pStyle w:val="Fotnotetekst"/>
      </w:pPr>
      <w:r>
        <w:rPr>
          <w:rStyle w:val="Fotnotereferanse"/>
        </w:rPr>
        <w:footnoteRef/>
      </w:r>
      <w:r>
        <w:t xml:space="preserve"> </w:t>
      </w:r>
      <w:hyperlink r:id="rId1" w:history="1">
        <w:r>
          <w:rPr>
            <w:rStyle w:val="Hyperkobling"/>
          </w:rPr>
          <w:t>http://www.lovdata.no/for/sf/in/xm-19720317-3352.html</w:t>
        </w:r>
      </w:hyperlink>
    </w:p>
  </w:footnote>
  <w:footnote w:id="2">
    <w:p w14:paraId="47901D24" w14:textId="77777777" w:rsidR="005249D6" w:rsidRDefault="005249D6" w:rsidP="005249D6">
      <w:pPr>
        <w:pStyle w:val="Fotnotetekst"/>
      </w:pPr>
      <w:r>
        <w:rPr>
          <w:rStyle w:val="Fotnotereferanse"/>
        </w:rPr>
        <w:footnoteRef/>
      </w:r>
      <w:r>
        <w:t xml:space="preserve"> </w:t>
      </w:r>
      <w:hyperlink r:id="rId2" w:anchor="9-5" w:history="1">
        <w:r>
          <w:rPr>
            <w:rStyle w:val="Hyperkobling"/>
          </w:rPr>
          <w:t>http://www.lovdata.no/for/sf/fd/xd-20071109-1268.html#9-5</w:t>
        </w:r>
      </w:hyperlink>
    </w:p>
  </w:footnote>
  <w:footnote w:id="3">
    <w:p w14:paraId="7EBAC777" w14:textId="77777777" w:rsidR="005249D6" w:rsidRDefault="005249D6" w:rsidP="005249D6">
      <w:pPr>
        <w:pStyle w:val="Fotnotetekst"/>
      </w:pPr>
      <w:r>
        <w:rPr>
          <w:rStyle w:val="Fotnotereferanse"/>
        </w:rPr>
        <w:footnoteRef/>
      </w:r>
      <w:r>
        <w:t xml:space="preserve"> </w:t>
      </w:r>
      <w:hyperlink r:id="rId3" w:anchor="2" w:history="1">
        <w:r>
          <w:rPr>
            <w:rStyle w:val="Hyperkobling"/>
          </w:rPr>
          <w:t>http://www.lovdata.no/all/tl-20000414-031-001.html#2</w:t>
        </w:r>
      </w:hyperlink>
    </w:p>
  </w:footnote>
  <w:footnote w:id="4">
    <w:p w14:paraId="5E8314D1" w14:textId="77777777" w:rsidR="005249D6" w:rsidRDefault="005249D6" w:rsidP="005249D6">
      <w:pPr>
        <w:pStyle w:val="Fotnotetekst"/>
      </w:pPr>
      <w:r>
        <w:rPr>
          <w:rStyle w:val="Fotnotereferanse"/>
        </w:rPr>
        <w:footnoteRef/>
      </w:r>
      <w:r>
        <w:t xml:space="preserve"> </w:t>
      </w:r>
      <w:hyperlink r:id="rId4" w:history="1">
        <w:r>
          <w:rPr>
            <w:rStyle w:val="Hyperkobling"/>
          </w:rPr>
          <w:t>http://www.datatilsynet.no/Sikkerhet-internkontroll/Informasjonssikkerhet/Risikovurdering/</w:t>
        </w:r>
      </w:hyperlink>
    </w:p>
  </w:footnote>
  <w:footnote w:id="5">
    <w:p w14:paraId="65C2880A" w14:textId="77777777" w:rsidR="005249D6" w:rsidRDefault="005249D6" w:rsidP="005249D6">
      <w:pPr>
        <w:pStyle w:val="Fotnotetekst"/>
      </w:pPr>
      <w:r>
        <w:rPr>
          <w:rStyle w:val="Fotnotereferanse"/>
        </w:rPr>
        <w:footnoteRef/>
      </w:r>
      <w:r>
        <w:t xml:space="preserve"> </w:t>
      </w:r>
      <w:hyperlink r:id="rId5" w:history="1">
        <w:r>
          <w:rPr>
            <w:rStyle w:val="Hyperkobling"/>
            <w:lang w:val="nn-NO"/>
          </w:rPr>
          <w:t>http://www.lovdata.no/all/nl-20060519-016.html</w:t>
        </w:r>
      </w:hyperlink>
    </w:p>
  </w:footnote>
  <w:footnote w:id="6">
    <w:p w14:paraId="3375BF65" w14:textId="77777777" w:rsidR="00124ABA" w:rsidRDefault="00124ABA" w:rsidP="00124ABA">
      <w:pPr>
        <w:pStyle w:val="Fotnotetekst"/>
      </w:pPr>
      <w:r>
        <w:rPr>
          <w:rStyle w:val="Fotnotereferanse"/>
        </w:rPr>
        <w:footnoteRef/>
      </w:r>
      <w:r>
        <w:t xml:space="preserve"> </w:t>
      </w:r>
      <w:hyperlink r:id="rId6" w:history="1">
        <w:r w:rsidRPr="00A9312E">
          <w:rPr>
            <w:rStyle w:val="Hyperkobling"/>
          </w:rPr>
          <w:t>http://csrc.nist.gov/publications/nistpubs/800-30/sp800-30.pdf</w:t>
        </w:r>
      </w:hyperlink>
    </w:p>
  </w:footnote>
  <w:footnote w:id="7">
    <w:p w14:paraId="473C586A" w14:textId="77777777" w:rsidR="00923134" w:rsidRDefault="00923134" w:rsidP="00923134">
      <w:pPr>
        <w:pStyle w:val="Fotnotetekst"/>
      </w:pPr>
      <w:r>
        <w:rPr>
          <w:rStyle w:val="Fotnotereferanse"/>
        </w:rPr>
        <w:footnoteRef/>
      </w:r>
      <w:r>
        <w:t xml:space="preserve"> </w:t>
      </w:r>
      <w:hyperlink r:id="rId7" w:history="1">
        <w:r w:rsidRPr="00A9312E">
          <w:rPr>
            <w:rStyle w:val="Hyperkobling"/>
          </w:rPr>
          <w:t xml:space="preserve">http://www.nhn.no/informasjonssikkerhet/risikovurdering </w:t>
        </w:r>
      </w:hyperlink>
      <w:r>
        <w:t xml:space="preserve"> </w:t>
      </w:r>
    </w:p>
  </w:footnote>
  <w:footnote w:id="8">
    <w:p w14:paraId="7118A25D" w14:textId="77777777" w:rsidR="00923134" w:rsidRDefault="00923134" w:rsidP="00923134">
      <w:pPr>
        <w:pStyle w:val="Fotnotetekst"/>
      </w:pPr>
      <w:r>
        <w:rPr>
          <w:rStyle w:val="Fotnotereferanse"/>
        </w:rPr>
        <w:footnoteRef/>
      </w:r>
      <w:r>
        <w:t xml:space="preserve"> Liknende/alternative konsekvenskategorier finnes hos Datatilsynet (pkt 6.2, s 14), Difi (pkt 3.2.4), Digitaliseringsstyrelsen (side 24) og NSM (pkt 3.6.2, s 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035C0"/>
    <w:multiLevelType w:val="hybridMultilevel"/>
    <w:tmpl w:val="803CE6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FB0D1E"/>
    <w:multiLevelType w:val="hybridMultilevel"/>
    <w:tmpl w:val="D5C0BE3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9C3E85"/>
    <w:multiLevelType w:val="hybridMultilevel"/>
    <w:tmpl w:val="52FE2B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A40369C"/>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9D34EE"/>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0017A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853DA4"/>
    <w:multiLevelType w:val="hybridMultilevel"/>
    <w:tmpl w:val="0E58A5B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BF22C2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E913F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C8298B"/>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0" w15:restartNumberingAfterBreak="0">
    <w:nsid w:val="48231B1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151E91"/>
    <w:multiLevelType w:val="hybridMultilevel"/>
    <w:tmpl w:val="3CE6BD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E77498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6475B"/>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610EDC"/>
    <w:multiLevelType w:val="hybridMultilevel"/>
    <w:tmpl w:val="04DA8BA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E812A9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D3610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4"/>
  </w:num>
  <w:num w:numId="3">
    <w:abstractNumId w:val="2"/>
  </w:num>
  <w:num w:numId="4">
    <w:abstractNumId w:val="0"/>
  </w:num>
  <w:num w:numId="5">
    <w:abstractNumId w:val="11"/>
  </w:num>
  <w:num w:numId="6">
    <w:abstractNumId w:val="12"/>
  </w:num>
  <w:num w:numId="7">
    <w:abstractNumId w:val="15"/>
  </w:num>
  <w:num w:numId="8">
    <w:abstractNumId w:val="3"/>
  </w:num>
  <w:num w:numId="9">
    <w:abstractNumId w:val="10"/>
  </w:num>
  <w:num w:numId="10">
    <w:abstractNumId w:val="16"/>
  </w:num>
  <w:num w:numId="11">
    <w:abstractNumId w:val="8"/>
  </w:num>
  <w:num w:numId="12">
    <w:abstractNumId w:val="7"/>
  </w:num>
  <w:num w:numId="13">
    <w:abstractNumId w:val="4"/>
  </w:num>
  <w:num w:numId="14">
    <w:abstractNumId w:val="13"/>
  </w:num>
  <w:num w:numId="15">
    <w:abstractNumId w:val="5"/>
  </w:num>
  <w:num w:numId="16">
    <w:abstractNumId w:val="6"/>
  </w:num>
  <w:num w:numId="17">
    <w:abstractNumId w:val="9"/>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4ABA"/>
    <w:rsid w:val="00044353"/>
    <w:rsid w:val="000B16B6"/>
    <w:rsid w:val="00100243"/>
    <w:rsid w:val="00111371"/>
    <w:rsid w:val="00124ABA"/>
    <w:rsid w:val="00141B9C"/>
    <w:rsid w:val="00160C14"/>
    <w:rsid w:val="001630BF"/>
    <w:rsid w:val="00181043"/>
    <w:rsid w:val="002533FA"/>
    <w:rsid w:val="002910D8"/>
    <w:rsid w:val="002B3918"/>
    <w:rsid w:val="002E1D1E"/>
    <w:rsid w:val="0030228B"/>
    <w:rsid w:val="00335834"/>
    <w:rsid w:val="00340F83"/>
    <w:rsid w:val="00367247"/>
    <w:rsid w:val="00370A94"/>
    <w:rsid w:val="00376CEB"/>
    <w:rsid w:val="0039232B"/>
    <w:rsid w:val="00402E12"/>
    <w:rsid w:val="004125E9"/>
    <w:rsid w:val="00432CAF"/>
    <w:rsid w:val="00452A3F"/>
    <w:rsid w:val="00466660"/>
    <w:rsid w:val="004A360C"/>
    <w:rsid w:val="004D6ED4"/>
    <w:rsid w:val="004F3CB7"/>
    <w:rsid w:val="0050698C"/>
    <w:rsid w:val="005249D6"/>
    <w:rsid w:val="00543121"/>
    <w:rsid w:val="005659A4"/>
    <w:rsid w:val="00574F25"/>
    <w:rsid w:val="00580A30"/>
    <w:rsid w:val="005849E9"/>
    <w:rsid w:val="00595C1C"/>
    <w:rsid w:val="005A4945"/>
    <w:rsid w:val="0061167A"/>
    <w:rsid w:val="00613793"/>
    <w:rsid w:val="00620CFE"/>
    <w:rsid w:val="0064380B"/>
    <w:rsid w:val="006B25B4"/>
    <w:rsid w:val="00734496"/>
    <w:rsid w:val="007351BB"/>
    <w:rsid w:val="00753BF8"/>
    <w:rsid w:val="00761848"/>
    <w:rsid w:val="007E6EFF"/>
    <w:rsid w:val="007F6BCF"/>
    <w:rsid w:val="008028A3"/>
    <w:rsid w:val="00803758"/>
    <w:rsid w:val="00844158"/>
    <w:rsid w:val="00846485"/>
    <w:rsid w:val="00871387"/>
    <w:rsid w:val="00881F61"/>
    <w:rsid w:val="0088418B"/>
    <w:rsid w:val="008A039F"/>
    <w:rsid w:val="008A5E9A"/>
    <w:rsid w:val="008B2685"/>
    <w:rsid w:val="008C53BD"/>
    <w:rsid w:val="0090041D"/>
    <w:rsid w:val="009207C6"/>
    <w:rsid w:val="00923134"/>
    <w:rsid w:val="00960949"/>
    <w:rsid w:val="009A33F7"/>
    <w:rsid w:val="009C6484"/>
    <w:rsid w:val="009F1F6E"/>
    <w:rsid w:val="009F2624"/>
    <w:rsid w:val="00A66F8B"/>
    <w:rsid w:val="00B67CFF"/>
    <w:rsid w:val="00B76068"/>
    <w:rsid w:val="00B8376F"/>
    <w:rsid w:val="00BE1C62"/>
    <w:rsid w:val="00C330C8"/>
    <w:rsid w:val="00C647A1"/>
    <w:rsid w:val="00CD28D3"/>
    <w:rsid w:val="00D01073"/>
    <w:rsid w:val="00D04673"/>
    <w:rsid w:val="00D0730B"/>
    <w:rsid w:val="00D36ECF"/>
    <w:rsid w:val="00DA0691"/>
    <w:rsid w:val="00E155D5"/>
    <w:rsid w:val="00E24B16"/>
    <w:rsid w:val="00E27E46"/>
    <w:rsid w:val="00E30F1C"/>
    <w:rsid w:val="00E41BCF"/>
    <w:rsid w:val="00E45117"/>
    <w:rsid w:val="00E92E5F"/>
    <w:rsid w:val="00EC5724"/>
    <w:rsid w:val="00EE74F6"/>
    <w:rsid w:val="00EF0091"/>
    <w:rsid w:val="00F43A33"/>
    <w:rsid w:val="00FF7F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D87F1D"/>
  <w15:docId w15:val="{2F597147-1B35-4687-88AA-843F5E4C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80A30"/>
    <w:pPr>
      <w:keepNext/>
      <w:keepLines/>
      <w:numPr>
        <w:numId w:val="17"/>
      </w:numPr>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844158"/>
    <w:pPr>
      <w:keepNext/>
      <w:keepLines/>
      <w:numPr>
        <w:ilvl w:val="1"/>
        <w:numId w:val="17"/>
      </w:numPr>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5249D6"/>
    <w:pPr>
      <w:keepNext/>
      <w:keepLines/>
      <w:numPr>
        <w:ilvl w:val="2"/>
        <w:numId w:val="17"/>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5249D6"/>
    <w:pPr>
      <w:keepNext/>
      <w:keepLines/>
      <w:numPr>
        <w:ilvl w:val="3"/>
        <w:numId w:val="17"/>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5249D6"/>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5249D6"/>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5249D6"/>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5249D6"/>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5249D6"/>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24A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24ABA"/>
    <w:rPr>
      <w:rFonts w:ascii="Tahoma" w:hAnsi="Tahoma" w:cs="Tahoma"/>
      <w:sz w:val="16"/>
      <w:szCs w:val="16"/>
    </w:rPr>
  </w:style>
  <w:style w:type="paragraph" w:styleId="Merknadstekst">
    <w:name w:val="annotation text"/>
    <w:basedOn w:val="Normal"/>
    <w:link w:val="MerknadstekstTegn"/>
    <w:uiPriority w:val="99"/>
    <w:unhideWhenUsed/>
    <w:rsid w:val="00124ABA"/>
    <w:pPr>
      <w:spacing w:line="240" w:lineRule="auto"/>
    </w:pPr>
    <w:rPr>
      <w:sz w:val="20"/>
      <w:szCs w:val="20"/>
    </w:rPr>
  </w:style>
  <w:style w:type="character" w:customStyle="1" w:styleId="MerknadstekstTegn">
    <w:name w:val="Merknadstekst Tegn"/>
    <w:basedOn w:val="Standardskriftforavsnitt"/>
    <w:link w:val="Merknadstekst"/>
    <w:uiPriority w:val="99"/>
    <w:rsid w:val="00124ABA"/>
    <w:rPr>
      <w:sz w:val="20"/>
      <w:szCs w:val="20"/>
    </w:rPr>
  </w:style>
  <w:style w:type="character" w:styleId="Merknadsreferanse">
    <w:name w:val="annotation reference"/>
    <w:basedOn w:val="Standardskriftforavsnitt"/>
    <w:unhideWhenUsed/>
    <w:rsid w:val="00124ABA"/>
    <w:rPr>
      <w:sz w:val="16"/>
      <w:szCs w:val="16"/>
    </w:rPr>
  </w:style>
  <w:style w:type="paragraph" w:styleId="Fotnotetekst">
    <w:name w:val="footnote text"/>
    <w:basedOn w:val="Normal"/>
    <w:link w:val="FotnotetekstTegn"/>
    <w:semiHidden/>
    <w:unhideWhenUsed/>
    <w:rsid w:val="00124ABA"/>
    <w:pPr>
      <w:spacing w:after="0" w:line="240" w:lineRule="auto"/>
    </w:pPr>
    <w:rPr>
      <w:sz w:val="20"/>
      <w:szCs w:val="20"/>
    </w:rPr>
  </w:style>
  <w:style w:type="character" w:customStyle="1" w:styleId="FotnotetekstTegn">
    <w:name w:val="Fotnotetekst Tegn"/>
    <w:basedOn w:val="Standardskriftforavsnitt"/>
    <w:link w:val="Fotnotetekst"/>
    <w:semiHidden/>
    <w:rsid w:val="00124ABA"/>
    <w:rPr>
      <w:sz w:val="20"/>
      <w:szCs w:val="20"/>
    </w:rPr>
  </w:style>
  <w:style w:type="table" w:styleId="Tabellrutenett">
    <w:name w:val="Table Grid"/>
    <w:basedOn w:val="Vanligtabell"/>
    <w:uiPriority w:val="59"/>
    <w:rsid w:val="00124ABA"/>
    <w:pPr>
      <w:spacing w:after="0" w:line="240" w:lineRule="auto"/>
    </w:pPr>
    <w:rPr>
      <w:lang w:eastAsia="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kobling">
    <w:name w:val="Hyperlink"/>
    <w:basedOn w:val="Standardskriftforavsnitt"/>
    <w:uiPriority w:val="99"/>
    <w:rsid w:val="00124ABA"/>
    <w:rPr>
      <w:color w:val="0000FF"/>
      <w:u w:val="single"/>
    </w:rPr>
  </w:style>
  <w:style w:type="character" w:styleId="Fotnotereferanse">
    <w:name w:val="footnote reference"/>
    <w:basedOn w:val="Standardskriftforavsnitt"/>
    <w:semiHidden/>
    <w:rsid w:val="00124ABA"/>
    <w:rPr>
      <w:vertAlign w:val="superscript"/>
    </w:rPr>
  </w:style>
  <w:style w:type="paragraph" w:styleId="Topptekst">
    <w:name w:val="header"/>
    <w:basedOn w:val="Normal"/>
    <w:link w:val="TopptekstTegn"/>
    <w:uiPriority w:val="99"/>
    <w:unhideWhenUsed/>
    <w:rsid w:val="0039232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9232B"/>
  </w:style>
  <w:style w:type="paragraph" w:styleId="Bunntekst">
    <w:name w:val="footer"/>
    <w:basedOn w:val="Normal"/>
    <w:link w:val="BunntekstTegn"/>
    <w:uiPriority w:val="99"/>
    <w:unhideWhenUsed/>
    <w:rsid w:val="0039232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9232B"/>
  </w:style>
  <w:style w:type="paragraph" w:customStyle="1" w:styleId="Default">
    <w:name w:val="Default"/>
    <w:rsid w:val="009231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verskrift1Tegn">
    <w:name w:val="Overskrift 1 Tegn"/>
    <w:basedOn w:val="Standardskriftforavsnitt"/>
    <w:link w:val="Overskrift1"/>
    <w:uiPriority w:val="9"/>
    <w:rsid w:val="00580A30"/>
    <w:rPr>
      <w:rFonts w:asciiTheme="majorHAnsi" w:eastAsiaTheme="majorEastAsia" w:hAnsiTheme="majorHAnsi" w:cstheme="majorBidi"/>
      <w:color w:val="365F91" w:themeColor="accent1" w:themeShade="BF"/>
      <w:sz w:val="32"/>
      <w:szCs w:val="32"/>
    </w:rPr>
  </w:style>
  <w:style w:type="paragraph" w:styleId="Kommentaremne">
    <w:name w:val="annotation subject"/>
    <w:basedOn w:val="Merknadstekst"/>
    <w:next w:val="Merknadstekst"/>
    <w:link w:val="KommentaremneTegn"/>
    <w:uiPriority w:val="99"/>
    <w:semiHidden/>
    <w:unhideWhenUsed/>
    <w:rsid w:val="002533FA"/>
    <w:rPr>
      <w:b/>
      <w:bCs/>
    </w:rPr>
  </w:style>
  <w:style w:type="character" w:customStyle="1" w:styleId="KommentaremneTegn">
    <w:name w:val="Kommentaremne Tegn"/>
    <w:basedOn w:val="MerknadstekstTegn"/>
    <w:link w:val="Kommentaremne"/>
    <w:uiPriority w:val="99"/>
    <w:semiHidden/>
    <w:rsid w:val="002533FA"/>
    <w:rPr>
      <w:b/>
      <w:bCs/>
      <w:sz w:val="20"/>
      <w:szCs w:val="20"/>
    </w:rPr>
  </w:style>
  <w:style w:type="character" w:customStyle="1" w:styleId="Overskrift2Tegn">
    <w:name w:val="Overskrift 2 Tegn"/>
    <w:basedOn w:val="Standardskriftforavsnitt"/>
    <w:link w:val="Overskrift2"/>
    <w:uiPriority w:val="9"/>
    <w:rsid w:val="00844158"/>
    <w:rPr>
      <w:rFonts w:asciiTheme="majorHAnsi" w:eastAsiaTheme="majorEastAsia" w:hAnsiTheme="majorHAnsi" w:cstheme="majorBidi"/>
      <w:b/>
      <w:bCs/>
      <w:color w:val="4F81BD" w:themeColor="accent1"/>
      <w:sz w:val="26"/>
      <w:szCs w:val="26"/>
    </w:rPr>
  </w:style>
  <w:style w:type="paragraph" w:styleId="Overskriftforinnholdsfortegnelse">
    <w:name w:val="TOC Heading"/>
    <w:basedOn w:val="Overskrift1"/>
    <w:next w:val="Normal"/>
    <w:uiPriority w:val="39"/>
    <w:semiHidden/>
    <w:unhideWhenUsed/>
    <w:qFormat/>
    <w:rsid w:val="00A66F8B"/>
    <w:pPr>
      <w:spacing w:before="480"/>
      <w:outlineLvl w:val="9"/>
    </w:pPr>
    <w:rPr>
      <w:b/>
      <w:bCs/>
      <w:sz w:val="28"/>
      <w:szCs w:val="28"/>
      <w:lang w:eastAsia="nb-NO"/>
    </w:rPr>
  </w:style>
  <w:style w:type="paragraph" w:styleId="INNH1">
    <w:name w:val="toc 1"/>
    <w:basedOn w:val="Normal"/>
    <w:next w:val="Normal"/>
    <w:autoRedefine/>
    <w:uiPriority w:val="39"/>
    <w:unhideWhenUsed/>
    <w:rsid w:val="00A66F8B"/>
    <w:pPr>
      <w:spacing w:after="100"/>
    </w:pPr>
  </w:style>
  <w:style w:type="paragraph" w:styleId="INNH2">
    <w:name w:val="toc 2"/>
    <w:basedOn w:val="Normal"/>
    <w:next w:val="Normal"/>
    <w:autoRedefine/>
    <w:uiPriority w:val="39"/>
    <w:unhideWhenUsed/>
    <w:rsid w:val="00A66F8B"/>
    <w:pPr>
      <w:spacing w:after="100"/>
      <w:ind w:left="220"/>
    </w:pPr>
  </w:style>
  <w:style w:type="paragraph" w:styleId="Listeavsnitt">
    <w:name w:val="List Paragraph"/>
    <w:basedOn w:val="Normal"/>
    <w:link w:val="ListeavsnittTegn"/>
    <w:uiPriority w:val="34"/>
    <w:qFormat/>
    <w:rsid w:val="002910D8"/>
    <w:pPr>
      <w:ind w:left="720"/>
      <w:contextualSpacing/>
    </w:pPr>
  </w:style>
  <w:style w:type="character" w:customStyle="1" w:styleId="ListeavsnittTegn">
    <w:name w:val="Listeavsnitt Tegn"/>
    <w:basedOn w:val="Standardskriftforavsnitt"/>
    <w:link w:val="Listeavsnitt"/>
    <w:uiPriority w:val="34"/>
    <w:rsid w:val="005249D6"/>
  </w:style>
  <w:style w:type="character" w:customStyle="1" w:styleId="Overskrift3Tegn">
    <w:name w:val="Overskrift 3 Tegn"/>
    <w:basedOn w:val="Standardskriftforavsnitt"/>
    <w:link w:val="Overskrift3"/>
    <w:uiPriority w:val="9"/>
    <w:semiHidden/>
    <w:rsid w:val="005249D6"/>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5249D6"/>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5249D6"/>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5249D6"/>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5249D6"/>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5249D6"/>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5249D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lovdata.no/all/tl-20000414-031-001.html" TargetMode="External"/><Relationship Id="rId7" Type="http://schemas.openxmlformats.org/officeDocument/2006/relationships/hyperlink" Target="http://www.nhn.no/informasjonssikkerhet/risikovurdering%20%20" TargetMode="External"/><Relationship Id="rId2" Type="http://schemas.openxmlformats.org/officeDocument/2006/relationships/hyperlink" Target="http://www.lovdata.no/for/sf/fd/xd-20071109-1268.html" TargetMode="External"/><Relationship Id="rId1" Type="http://schemas.openxmlformats.org/officeDocument/2006/relationships/hyperlink" Target="http://www.lovdata.no/for/sf/in/xm-19720317-3352.html" TargetMode="External"/><Relationship Id="rId6" Type="http://schemas.openxmlformats.org/officeDocument/2006/relationships/hyperlink" Target="http://csrc.nist.gov/publications/nistpubs/800-30/sp800-30.pdf" TargetMode="External"/><Relationship Id="rId5" Type="http://schemas.openxmlformats.org/officeDocument/2006/relationships/hyperlink" Target="http://www.lovdata.no/all/nl-20060519-016.html" TargetMode="External"/><Relationship Id="rId4" Type="http://schemas.openxmlformats.org/officeDocument/2006/relationships/hyperlink" Target="http://www.datatilsynet.no/Sikkerhet-internkontroll/Informasjonssikkerhet/Risikovurder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E6B78-0A71-4004-9FB5-52214B90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3473</Words>
  <Characters>18411</Characters>
  <Application>Microsoft Office Word</Application>
  <DocSecurity>0</DocSecurity>
  <Lines>153</Lines>
  <Paragraphs>43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DIFI</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Difi</dc:creator>
  <cp:lastModifiedBy>Kvame, Solveig</cp:lastModifiedBy>
  <cp:revision>2</cp:revision>
  <dcterms:created xsi:type="dcterms:W3CDTF">2020-10-28T11:57:00Z</dcterms:created>
  <dcterms:modified xsi:type="dcterms:W3CDTF">2020-10-28T11:57:00Z</dcterms:modified>
</cp:coreProperties>
</file>