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7766D" w14:textId="769A26C3" w:rsidR="00BD17DB" w:rsidRDefault="008D4AEE" w:rsidP="00BD17DB">
      <w:pPr>
        <w:pStyle w:val="Tittel"/>
      </w:pPr>
      <w:r>
        <w:t xml:space="preserve">Avtale om bruk </w:t>
      </w:r>
      <w:proofErr w:type="spellStart"/>
      <w:r w:rsidR="00763809">
        <w:t>Digdirs</w:t>
      </w:r>
      <w:proofErr w:type="spellEnd"/>
      <w:r w:rsidR="00763809">
        <w:t xml:space="preserve"> fellesløsninger</w:t>
      </w:r>
    </w:p>
    <w:p w14:paraId="14771E13" w14:textId="1C636330" w:rsidR="00BD17DB" w:rsidRPr="00395A2D" w:rsidRDefault="00BD17DB" w:rsidP="00BD17DB">
      <w:pPr>
        <w:pStyle w:val="Undertittel"/>
        <w:jc w:val="center"/>
      </w:pPr>
      <w:r w:rsidRPr="00395A2D">
        <w:t>Versjon 1.</w:t>
      </w:r>
      <w:r w:rsidR="00617D04">
        <w:t>4</w:t>
      </w:r>
      <w:r w:rsidRPr="00395A2D">
        <w:t xml:space="preserve"> gjeldende fra </w:t>
      </w:r>
      <w:r w:rsidR="00763809">
        <w:t>01.01</w:t>
      </w:r>
      <w:r w:rsidRPr="00395A2D">
        <w:t>.20</w:t>
      </w:r>
      <w:r w:rsidR="00763809">
        <w:t>21</w:t>
      </w:r>
    </w:p>
    <w:p w14:paraId="38C976A6" w14:textId="611B7A14" w:rsidR="00BD17DB" w:rsidRDefault="008D4AEE" w:rsidP="00BD17DB">
      <w:pPr>
        <w:pStyle w:val="Overskrift1"/>
      </w:pPr>
      <w:r>
        <w:t>Avtalestruktur for f</w:t>
      </w:r>
      <w:r w:rsidR="00BD17DB">
        <w:t>ellesløsninger fra D</w:t>
      </w:r>
      <w:r w:rsidR="00763809">
        <w:t>igdir</w:t>
      </w:r>
    </w:p>
    <w:p w14:paraId="23D99D8A" w14:textId="54E0E6D9" w:rsidR="00BD17DB" w:rsidRDefault="00BD17DB" w:rsidP="00BD17DB">
      <w:pPr>
        <w:rPr>
          <w:sz w:val="18"/>
        </w:rPr>
      </w:pPr>
      <w:r>
        <w:rPr>
          <w:sz w:val="18"/>
        </w:rPr>
        <w:t>Di</w:t>
      </w:r>
      <w:r w:rsidR="00763809">
        <w:rPr>
          <w:sz w:val="18"/>
        </w:rPr>
        <w:t>gdir</w:t>
      </w:r>
      <w:r>
        <w:rPr>
          <w:sz w:val="18"/>
        </w:rPr>
        <w:t xml:space="preserve"> forvalter flere nasjonale fellesløsninger som offentlige virksomheter skal</w:t>
      </w:r>
      <w:r>
        <w:rPr>
          <w:rStyle w:val="Fotnotereferanse"/>
          <w:sz w:val="18"/>
        </w:rPr>
        <w:footnoteReference w:id="1"/>
      </w:r>
      <w:r>
        <w:rPr>
          <w:sz w:val="18"/>
        </w:rPr>
        <w:t xml:space="preserve"> eller kan benytte for å tilby bedre tjenester og effektivisere driften. </w:t>
      </w:r>
      <w:r w:rsidR="008D4AEE">
        <w:rPr>
          <w:sz w:val="18"/>
        </w:rPr>
        <w:t>Før virksomheten kan ta i bruk fellesløsninger fra D</w:t>
      </w:r>
      <w:r w:rsidR="00763809">
        <w:rPr>
          <w:sz w:val="18"/>
        </w:rPr>
        <w:t>igdir</w:t>
      </w:r>
      <w:r w:rsidR="008D4AEE">
        <w:rPr>
          <w:sz w:val="18"/>
        </w:rPr>
        <w:t xml:space="preserve">, skal bemyndiget representant for virksomheten signere denne avtalen. </w:t>
      </w:r>
    </w:p>
    <w:p w14:paraId="61691B0D" w14:textId="4496765F" w:rsidR="00D86751" w:rsidRPr="00363A3B" w:rsidRDefault="00BD17DB" w:rsidP="00D86751">
      <w:pPr>
        <w:rPr>
          <w:sz w:val="18"/>
        </w:rPr>
      </w:pPr>
      <w:r>
        <w:rPr>
          <w:sz w:val="18"/>
        </w:rPr>
        <w:t>Ved signering av denne avtalen vil den offentlige tjenesten som er avtalepart me</w:t>
      </w:r>
      <w:r w:rsidR="008D4AEE">
        <w:rPr>
          <w:sz w:val="18"/>
        </w:rPr>
        <w:t>d Di</w:t>
      </w:r>
      <w:r w:rsidR="00763809">
        <w:rPr>
          <w:sz w:val="18"/>
        </w:rPr>
        <w:t xml:space="preserve">gdir </w:t>
      </w:r>
      <w:r w:rsidR="008D4AEE">
        <w:rPr>
          <w:sz w:val="18"/>
        </w:rPr>
        <w:t>få rettigheter</w:t>
      </w:r>
      <w:r>
        <w:rPr>
          <w:sz w:val="18"/>
        </w:rPr>
        <w:t xml:space="preserve"> i samsvar med dette dokumentet og de til enh</w:t>
      </w:r>
      <w:r w:rsidR="00CD6C55">
        <w:rPr>
          <w:sz w:val="18"/>
        </w:rPr>
        <w:t>ver tid gjeldende bruksvilkår fo</w:t>
      </w:r>
      <w:r>
        <w:rPr>
          <w:sz w:val="18"/>
        </w:rPr>
        <w:t xml:space="preserve">r </w:t>
      </w:r>
      <w:proofErr w:type="spellStart"/>
      <w:r>
        <w:rPr>
          <w:sz w:val="18"/>
        </w:rPr>
        <w:t>Di</w:t>
      </w:r>
      <w:r w:rsidR="00763809">
        <w:rPr>
          <w:sz w:val="18"/>
        </w:rPr>
        <w:t>gdirs</w:t>
      </w:r>
      <w:proofErr w:type="spellEnd"/>
      <w:r>
        <w:rPr>
          <w:sz w:val="18"/>
        </w:rPr>
        <w:t xml:space="preserve"> fellesløsninger som er tilgjengelige på </w:t>
      </w:r>
      <w:r w:rsidR="00763809">
        <w:rPr>
          <w:sz w:val="18"/>
        </w:rPr>
        <w:t>Samarbeidsportalen</w:t>
      </w:r>
      <w:r>
        <w:rPr>
          <w:sz w:val="18"/>
        </w:rPr>
        <w:t xml:space="preserve">. </w:t>
      </w:r>
      <w:r w:rsidR="008D4AEE">
        <w:rPr>
          <w:sz w:val="18"/>
        </w:rPr>
        <w:t xml:space="preserve">Når virksomheten har tatt i bruk den enkelte fellesløsning vil de tilhørende pliktene begynne å løpe. Dersom det går noe tid mellom signering av denne avtale og </w:t>
      </w:r>
      <w:r w:rsidR="00D86751">
        <w:rPr>
          <w:sz w:val="18"/>
        </w:rPr>
        <w:t xml:space="preserve">implementering av fellesløsningen, er kunden selv pliktig til å gjøre seg kjent med gjeldende vilkår. </w:t>
      </w:r>
    </w:p>
    <w:p w14:paraId="183FAB00" w14:textId="77777777" w:rsidR="000B6E2E" w:rsidRDefault="000B6E2E" w:rsidP="005735F0">
      <w:pPr>
        <w:pStyle w:val="Overskrift1"/>
      </w:pPr>
      <w:r>
        <w:t>Samarbeid</w:t>
      </w:r>
    </w:p>
    <w:p w14:paraId="5D8FDA57" w14:textId="77777777" w:rsidR="00D86751" w:rsidRPr="00B44485" w:rsidRDefault="00D86751" w:rsidP="000B6E2E">
      <w:pPr>
        <w:pStyle w:val="Overskrift2"/>
        <w:ind w:left="1145" w:hanging="578"/>
      </w:pPr>
      <w:r w:rsidRPr="00A173B8">
        <w:t>Samarbeidsportal</w:t>
      </w:r>
      <w:r>
        <w:t>en</w:t>
      </w:r>
    </w:p>
    <w:p w14:paraId="72B83669" w14:textId="78EF6A7D" w:rsidR="00D86751" w:rsidRPr="00B44485" w:rsidRDefault="00D86751" w:rsidP="00D86751">
      <w:pPr>
        <w:rPr>
          <w:sz w:val="18"/>
          <w:szCs w:val="18"/>
        </w:rPr>
      </w:pPr>
      <w:r w:rsidRPr="00B44485">
        <w:rPr>
          <w:sz w:val="18"/>
          <w:szCs w:val="18"/>
        </w:rPr>
        <w:t>Samarbeidsportalen er den primære informasjons</w:t>
      </w:r>
      <w:r>
        <w:rPr>
          <w:sz w:val="18"/>
          <w:szCs w:val="18"/>
        </w:rPr>
        <w:t>- og varslingskanalen</w:t>
      </w:r>
      <w:r w:rsidRPr="00B44485">
        <w:rPr>
          <w:sz w:val="18"/>
          <w:szCs w:val="18"/>
        </w:rPr>
        <w:t xml:space="preserve"> fra D</w:t>
      </w:r>
      <w:r w:rsidR="00763809">
        <w:rPr>
          <w:sz w:val="18"/>
          <w:szCs w:val="18"/>
        </w:rPr>
        <w:t>igdir</w:t>
      </w:r>
      <w:r>
        <w:rPr>
          <w:sz w:val="18"/>
          <w:szCs w:val="18"/>
        </w:rPr>
        <w:t xml:space="preserve"> om fellesløsningene</w:t>
      </w:r>
      <w:r w:rsidRPr="00B44485">
        <w:rPr>
          <w:sz w:val="18"/>
          <w:szCs w:val="18"/>
        </w:rPr>
        <w:t xml:space="preserve">. </w:t>
      </w:r>
      <w:r>
        <w:rPr>
          <w:sz w:val="18"/>
          <w:szCs w:val="18"/>
        </w:rPr>
        <w:t>D</w:t>
      </w:r>
      <w:r w:rsidR="00763809">
        <w:rPr>
          <w:sz w:val="18"/>
          <w:szCs w:val="18"/>
        </w:rPr>
        <w:t>igdir</w:t>
      </w:r>
      <w:r>
        <w:rPr>
          <w:sz w:val="18"/>
          <w:szCs w:val="18"/>
        </w:rPr>
        <w:t xml:space="preserve"> forvalter og drifter s</w:t>
      </w:r>
      <w:r w:rsidRPr="00B44485">
        <w:rPr>
          <w:sz w:val="18"/>
          <w:szCs w:val="18"/>
        </w:rPr>
        <w:t>amarbeidsportalen</w:t>
      </w:r>
      <w:r>
        <w:rPr>
          <w:sz w:val="18"/>
          <w:szCs w:val="18"/>
        </w:rPr>
        <w:t>.</w:t>
      </w:r>
    </w:p>
    <w:p w14:paraId="200C4F2F" w14:textId="77777777" w:rsidR="00D86751" w:rsidRDefault="00D86751" w:rsidP="00D86751">
      <w:pPr>
        <w:rPr>
          <w:sz w:val="18"/>
          <w:szCs w:val="18"/>
        </w:rPr>
      </w:pPr>
      <w:r w:rsidRPr="00B44485">
        <w:rPr>
          <w:sz w:val="18"/>
          <w:szCs w:val="18"/>
        </w:rPr>
        <w:t>Samarbeidsportalen inneholder blant annet oppdatert teknisk dokumentasjon, kontaktinformasjon, driftsinformasjon, møteinnkallinger og -referater og relevante rapporter</w:t>
      </w:r>
      <w:r>
        <w:rPr>
          <w:sz w:val="18"/>
          <w:szCs w:val="18"/>
        </w:rPr>
        <w:t xml:space="preserve"> og statistikker</w:t>
      </w:r>
      <w:r w:rsidRPr="00B44485">
        <w:rPr>
          <w:sz w:val="18"/>
          <w:szCs w:val="18"/>
        </w:rPr>
        <w:t>.</w:t>
      </w:r>
    </w:p>
    <w:p w14:paraId="13468D6D" w14:textId="09F8DAAA" w:rsidR="00D86751" w:rsidRDefault="00D86751" w:rsidP="00D86751">
      <w:pPr>
        <w:rPr>
          <w:sz w:val="18"/>
          <w:szCs w:val="18"/>
        </w:rPr>
      </w:pPr>
      <w:r>
        <w:rPr>
          <w:sz w:val="18"/>
          <w:szCs w:val="18"/>
        </w:rPr>
        <w:t xml:space="preserve">Kunden får tilgang til samarbeidsportalen når </w:t>
      </w:r>
      <w:r w:rsidR="000B6E2E">
        <w:rPr>
          <w:sz w:val="18"/>
          <w:szCs w:val="18"/>
        </w:rPr>
        <w:t>avtalen er inngått</w:t>
      </w:r>
    </w:p>
    <w:p w14:paraId="14AC4FCA" w14:textId="3B8191FC" w:rsidR="000B6E2E" w:rsidRDefault="000B6E2E" w:rsidP="000B6E2E">
      <w:pPr>
        <w:rPr>
          <w:sz w:val="18"/>
          <w:szCs w:val="18"/>
        </w:rPr>
      </w:pPr>
      <w:r>
        <w:rPr>
          <w:sz w:val="18"/>
          <w:szCs w:val="18"/>
        </w:rPr>
        <w:t>Kunden</w:t>
      </w:r>
      <w:r w:rsidRPr="00B44485">
        <w:rPr>
          <w:sz w:val="18"/>
          <w:szCs w:val="18"/>
        </w:rPr>
        <w:t xml:space="preserve"> </w:t>
      </w:r>
      <w:r>
        <w:rPr>
          <w:sz w:val="18"/>
          <w:szCs w:val="18"/>
        </w:rPr>
        <w:t>har ansvar for</w:t>
      </w:r>
      <w:r w:rsidRPr="00B44485">
        <w:rPr>
          <w:sz w:val="18"/>
          <w:szCs w:val="18"/>
        </w:rPr>
        <w:t xml:space="preserve"> å holde </w:t>
      </w:r>
      <w:r>
        <w:rPr>
          <w:sz w:val="18"/>
          <w:szCs w:val="18"/>
        </w:rPr>
        <w:t xml:space="preserve">listen over kontaktpunkter i </w:t>
      </w:r>
      <w:r w:rsidRPr="00B44485">
        <w:rPr>
          <w:sz w:val="18"/>
          <w:szCs w:val="18"/>
        </w:rPr>
        <w:t xml:space="preserve">egen </w:t>
      </w:r>
      <w:r>
        <w:rPr>
          <w:sz w:val="18"/>
          <w:szCs w:val="18"/>
        </w:rPr>
        <w:t xml:space="preserve">virksomhet </w:t>
      </w:r>
      <w:r w:rsidRPr="00B44485">
        <w:rPr>
          <w:sz w:val="18"/>
          <w:szCs w:val="18"/>
        </w:rPr>
        <w:t>og annen påkrevd informasjon om egne tjenester</w:t>
      </w:r>
      <w:r>
        <w:rPr>
          <w:sz w:val="18"/>
          <w:szCs w:val="18"/>
        </w:rPr>
        <w:t xml:space="preserve"> oppdatert i s</w:t>
      </w:r>
      <w:r w:rsidRPr="00B44485">
        <w:rPr>
          <w:sz w:val="18"/>
          <w:szCs w:val="18"/>
        </w:rPr>
        <w:t>amarbeidsportalen.</w:t>
      </w:r>
      <w:r>
        <w:rPr>
          <w:sz w:val="18"/>
          <w:szCs w:val="18"/>
        </w:rPr>
        <w:t xml:space="preserve"> Spesielt viktig er varslingspunkt for kundens tjenester, da dette varslingspunktet vil motta varsler fra Di</w:t>
      </w:r>
      <w:r w:rsidR="00763809">
        <w:rPr>
          <w:sz w:val="18"/>
          <w:szCs w:val="18"/>
        </w:rPr>
        <w:t>gdir</w:t>
      </w:r>
      <w:r>
        <w:rPr>
          <w:sz w:val="18"/>
          <w:szCs w:val="18"/>
        </w:rPr>
        <w:t xml:space="preserve"> ved kritiske og alvorlige hendelser.</w:t>
      </w:r>
    </w:p>
    <w:p w14:paraId="317DACE9" w14:textId="77777777" w:rsidR="000B6E2E" w:rsidRPr="00B44485" w:rsidRDefault="000B6E2E" w:rsidP="000B6E2E">
      <w:pPr>
        <w:pStyle w:val="Overskrift2"/>
        <w:ind w:left="1145" w:hanging="578"/>
      </w:pPr>
      <w:r w:rsidRPr="00A173B8">
        <w:t>Styringsråd</w:t>
      </w:r>
    </w:p>
    <w:p w14:paraId="3D5F26C9" w14:textId="2B436A24" w:rsidR="000B6E2E" w:rsidRDefault="000B6E2E" w:rsidP="000B6E2E">
      <w:r w:rsidRPr="00B44485">
        <w:rPr>
          <w:sz w:val="18"/>
          <w:szCs w:val="18"/>
        </w:rPr>
        <w:t>Styringsrådet er et rådgivende organ for Di</w:t>
      </w:r>
      <w:r w:rsidR="00763809">
        <w:rPr>
          <w:sz w:val="18"/>
          <w:szCs w:val="18"/>
        </w:rPr>
        <w:t>gdir</w:t>
      </w:r>
      <w:r w:rsidRPr="00B44485">
        <w:rPr>
          <w:sz w:val="18"/>
          <w:szCs w:val="18"/>
        </w:rPr>
        <w:t xml:space="preserve"> og skal særlig behandle viktige</w:t>
      </w:r>
      <w:r>
        <w:rPr>
          <w:sz w:val="18"/>
          <w:szCs w:val="18"/>
        </w:rPr>
        <w:t xml:space="preserve"> saker</w:t>
      </w:r>
      <w:r w:rsidRPr="00B44485">
        <w:rPr>
          <w:sz w:val="18"/>
          <w:szCs w:val="18"/>
        </w:rPr>
        <w:t xml:space="preserve"> </w:t>
      </w:r>
      <w:proofErr w:type="gramStart"/>
      <w:r w:rsidRPr="00B44485">
        <w:rPr>
          <w:sz w:val="18"/>
          <w:szCs w:val="18"/>
        </w:rPr>
        <w:t>vedrørende</w:t>
      </w:r>
      <w:proofErr w:type="gramEnd"/>
      <w:r w:rsidRPr="00B44485">
        <w:rPr>
          <w:sz w:val="18"/>
          <w:szCs w:val="18"/>
        </w:rPr>
        <w:t xml:space="preserve"> </w:t>
      </w:r>
      <w:r>
        <w:rPr>
          <w:sz w:val="18"/>
          <w:szCs w:val="18"/>
        </w:rPr>
        <w:t>fellesløsningene</w:t>
      </w:r>
      <w:r w:rsidRPr="00B44485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55462C">
        <w:rPr>
          <w:sz w:val="18"/>
          <w:szCs w:val="18"/>
        </w:rPr>
        <w:t xml:space="preserve">Mandat for styringsrådet for </w:t>
      </w:r>
      <w:proofErr w:type="spellStart"/>
      <w:r>
        <w:rPr>
          <w:sz w:val="18"/>
          <w:szCs w:val="18"/>
        </w:rPr>
        <w:t>Di</w:t>
      </w:r>
      <w:r w:rsidR="00617D04">
        <w:rPr>
          <w:sz w:val="18"/>
          <w:szCs w:val="18"/>
        </w:rPr>
        <w:t>gdirs</w:t>
      </w:r>
      <w:proofErr w:type="spellEnd"/>
      <w:r>
        <w:rPr>
          <w:sz w:val="18"/>
          <w:szCs w:val="18"/>
        </w:rPr>
        <w:t xml:space="preserve"> fellesløsninger er tilgjengelig på samarbeidsportalen.</w:t>
      </w:r>
      <w:r w:rsidRPr="00B44485">
        <w:rPr>
          <w:sz w:val="18"/>
          <w:szCs w:val="18"/>
        </w:rPr>
        <w:t xml:space="preserve"> </w:t>
      </w:r>
      <w:r w:rsidRPr="00016B5F">
        <w:t xml:space="preserve"> </w:t>
      </w:r>
    </w:p>
    <w:p w14:paraId="065FB315" w14:textId="77777777" w:rsidR="000B6E2E" w:rsidRDefault="000B6E2E" w:rsidP="006A6E92">
      <w:pPr>
        <w:pStyle w:val="Overskrift2"/>
        <w:ind w:left="1145" w:hanging="578"/>
      </w:pPr>
      <w:r>
        <w:t>Bruksvilkår</w:t>
      </w:r>
    </w:p>
    <w:p w14:paraId="2065D9BD" w14:textId="0E2E05AA" w:rsidR="000B6E2E" w:rsidRPr="00617D04" w:rsidRDefault="000B6E2E" w:rsidP="000B6E2E">
      <w:pPr>
        <w:rPr>
          <w:sz w:val="18"/>
          <w:szCs w:val="18"/>
        </w:rPr>
      </w:pPr>
      <w:r w:rsidRPr="00617D04">
        <w:rPr>
          <w:sz w:val="18"/>
          <w:szCs w:val="18"/>
        </w:rPr>
        <w:t>Di</w:t>
      </w:r>
      <w:r w:rsidR="00617D04">
        <w:rPr>
          <w:sz w:val="18"/>
          <w:szCs w:val="18"/>
        </w:rPr>
        <w:t>gdir</w:t>
      </w:r>
      <w:r w:rsidRPr="00617D04">
        <w:rPr>
          <w:sz w:val="18"/>
          <w:szCs w:val="18"/>
        </w:rPr>
        <w:t xml:space="preserve"> kan endre bruksvilkårene med en måneds varsel. Varsling skjer gjennom samarbeidsportalen. Vesentlige endringer skal forelegges Styringsrådet. </w:t>
      </w:r>
    </w:p>
    <w:p w14:paraId="7E5EE878" w14:textId="45AE17B6" w:rsidR="00A73795" w:rsidRDefault="00A73795" w:rsidP="00A73795">
      <w:pPr>
        <w:pStyle w:val="Overskrift1"/>
      </w:pPr>
      <w:proofErr w:type="spellStart"/>
      <w:r>
        <w:t>Di</w:t>
      </w:r>
      <w:r w:rsidR="00617D04">
        <w:t>gdirs</w:t>
      </w:r>
      <w:proofErr w:type="spellEnd"/>
      <w:r>
        <w:t xml:space="preserve"> oppgaver</w:t>
      </w:r>
    </w:p>
    <w:p w14:paraId="1A09485F" w14:textId="77777777" w:rsidR="00A73795" w:rsidRPr="00D420B3" w:rsidRDefault="00A73795" w:rsidP="00A73795">
      <w:pPr>
        <w:pStyle w:val="Overskrift2"/>
        <w:ind w:left="1145" w:hanging="578"/>
      </w:pPr>
      <w:bookmarkStart w:id="0" w:name="_Toc272220191"/>
      <w:proofErr w:type="spellStart"/>
      <w:r>
        <w:t>Difis</w:t>
      </w:r>
      <w:proofErr w:type="spellEnd"/>
      <w:r>
        <w:t xml:space="preserve"> o</w:t>
      </w:r>
      <w:r w:rsidRPr="00A173B8">
        <w:t>verordnede</w:t>
      </w:r>
      <w:r w:rsidRPr="00D420B3">
        <w:t xml:space="preserve"> oppgaver</w:t>
      </w:r>
      <w:bookmarkEnd w:id="0"/>
    </w:p>
    <w:p w14:paraId="712A12E4" w14:textId="674C8C09" w:rsidR="00A73795" w:rsidRPr="00D420B3" w:rsidRDefault="00A73795" w:rsidP="00A73795">
      <w:pPr>
        <w:rPr>
          <w:sz w:val="18"/>
          <w:szCs w:val="18"/>
        </w:rPr>
      </w:pPr>
      <w:r w:rsidRPr="00D420B3">
        <w:rPr>
          <w:sz w:val="18"/>
          <w:szCs w:val="18"/>
        </w:rPr>
        <w:t>Di</w:t>
      </w:r>
      <w:r w:rsidR="00617D04">
        <w:rPr>
          <w:sz w:val="18"/>
          <w:szCs w:val="18"/>
        </w:rPr>
        <w:t>gdir</w:t>
      </w:r>
      <w:r w:rsidRPr="00D420B3">
        <w:rPr>
          <w:sz w:val="18"/>
          <w:szCs w:val="18"/>
        </w:rPr>
        <w:t xml:space="preserve"> har ansvaret for forvaltning, drift og videreutvikling av</w:t>
      </w:r>
      <w:r>
        <w:rPr>
          <w:sz w:val="18"/>
          <w:szCs w:val="18"/>
        </w:rPr>
        <w:t xml:space="preserve"> fellesløsningene</w:t>
      </w:r>
      <w:r w:rsidRPr="00D420B3">
        <w:rPr>
          <w:sz w:val="18"/>
          <w:szCs w:val="18"/>
        </w:rPr>
        <w:t>.</w:t>
      </w:r>
    </w:p>
    <w:p w14:paraId="76239F60" w14:textId="5818354F" w:rsidR="00A73795" w:rsidRPr="00D420B3" w:rsidRDefault="00A73795" w:rsidP="00A73795">
      <w:pPr>
        <w:rPr>
          <w:sz w:val="18"/>
          <w:szCs w:val="18"/>
        </w:rPr>
      </w:pPr>
      <w:r w:rsidRPr="00D420B3">
        <w:rPr>
          <w:sz w:val="18"/>
          <w:szCs w:val="18"/>
        </w:rPr>
        <w:t>Di</w:t>
      </w:r>
      <w:r w:rsidR="00617D04">
        <w:rPr>
          <w:sz w:val="18"/>
          <w:szCs w:val="18"/>
        </w:rPr>
        <w:t>gdir</w:t>
      </w:r>
      <w:r w:rsidRPr="00D420B3">
        <w:rPr>
          <w:sz w:val="18"/>
          <w:szCs w:val="18"/>
        </w:rPr>
        <w:t xml:space="preserve"> skal ivareta </w:t>
      </w:r>
      <w:r>
        <w:rPr>
          <w:sz w:val="18"/>
          <w:szCs w:val="18"/>
        </w:rPr>
        <w:t>kundenes</w:t>
      </w:r>
      <w:r w:rsidRPr="00D420B3">
        <w:rPr>
          <w:sz w:val="18"/>
          <w:szCs w:val="18"/>
        </w:rPr>
        <w:t xml:space="preserve"> interesser på en</w:t>
      </w:r>
      <w:r>
        <w:rPr>
          <w:sz w:val="18"/>
          <w:szCs w:val="18"/>
        </w:rPr>
        <w:t xml:space="preserve"> god </w:t>
      </w:r>
      <w:r w:rsidRPr="00D420B3">
        <w:rPr>
          <w:sz w:val="18"/>
          <w:szCs w:val="18"/>
        </w:rPr>
        <w:t xml:space="preserve">måte og skal i drift og videreutvikling av </w:t>
      </w:r>
      <w:r>
        <w:rPr>
          <w:sz w:val="18"/>
          <w:szCs w:val="18"/>
        </w:rPr>
        <w:t xml:space="preserve">fellesløsningene </w:t>
      </w:r>
      <w:r w:rsidRPr="00D420B3">
        <w:rPr>
          <w:sz w:val="18"/>
          <w:szCs w:val="18"/>
        </w:rPr>
        <w:t xml:space="preserve">søke å ivareta </w:t>
      </w:r>
      <w:r>
        <w:rPr>
          <w:sz w:val="18"/>
          <w:szCs w:val="18"/>
        </w:rPr>
        <w:t>kundenes</w:t>
      </w:r>
      <w:r w:rsidRPr="00D420B3">
        <w:rPr>
          <w:sz w:val="18"/>
          <w:szCs w:val="18"/>
        </w:rPr>
        <w:t xml:space="preserve"> samlede og omforente behov. </w:t>
      </w:r>
    </w:p>
    <w:p w14:paraId="4FA60B1A" w14:textId="77777777" w:rsidR="00A73795" w:rsidRDefault="00A73795" w:rsidP="00A73795">
      <w:pPr>
        <w:pStyle w:val="Overskrift1"/>
      </w:pPr>
      <w:r>
        <w:t>Taushetsplikt</w:t>
      </w:r>
    </w:p>
    <w:p w14:paraId="3004CD92" w14:textId="593909E2" w:rsidR="00A73795" w:rsidRPr="006227AA" w:rsidRDefault="00A73795" w:rsidP="00A73795">
      <w:pPr>
        <w:rPr>
          <w:noProof/>
          <w:sz w:val="18"/>
        </w:rPr>
      </w:pPr>
      <w:r w:rsidRPr="006227AA">
        <w:rPr>
          <w:noProof/>
          <w:sz w:val="18"/>
        </w:rPr>
        <w:t xml:space="preserve">Forvaltningslovens taushetspliktbestemmelser kommer til anvendelse for </w:t>
      </w:r>
      <w:r>
        <w:rPr>
          <w:noProof/>
          <w:sz w:val="18"/>
        </w:rPr>
        <w:t>D</w:t>
      </w:r>
      <w:r w:rsidR="00617D04">
        <w:rPr>
          <w:noProof/>
          <w:sz w:val="18"/>
        </w:rPr>
        <w:t>igdir</w:t>
      </w:r>
      <w:r>
        <w:rPr>
          <w:noProof/>
          <w:sz w:val="18"/>
        </w:rPr>
        <w:t>, kunden</w:t>
      </w:r>
      <w:r w:rsidRPr="006227AA">
        <w:rPr>
          <w:noProof/>
          <w:sz w:val="18"/>
        </w:rPr>
        <w:t xml:space="preserve"> og eventuelle underleverandører partene benytter.</w:t>
      </w:r>
    </w:p>
    <w:p w14:paraId="434F2DCF" w14:textId="77777777" w:rsidR="00A73795" w:rsidRPr="006227AA" w:rsidRDefault="00A73795" w:rsidP="00A73795">
      <w:pPr>
        <w:rPr>
          <w:noProof/>
          <w:sz w:val="18"/>
        </w:rPr>
      </w:pPr>
      <w:r w:rsidRPr="006227AA">
        <w:rPr>
          <w:noProof/>
          <w:sz w:val="18"/>
        </w:rPr>
        <w:lastRenderedPageBreak/>
        <w:t xml:space="preserve">Partene, og eventuelle underleverandører, skal ta nødvendige forholdsregler for å </w:t>
      </w:r>
      <w:r>
        <w:rPr>
          <w:noProof/>
          <w:sz w:val="18"/>
        </w:rPr>
        <w:t>hindre</w:t>
      </w:r>
      <w:r w:rsidRPr="006227AA">
        <w:rPr>
          <w:noProof/>
          <w:sz w:val="18"/>
        </w:rPr>
        <w:t xml:space="preserve"> at uvedkommende får innsyn i eller kan bli kjent med taushetsbelagt materiale eller informasjon.</w:t>
      </w:r>
    </w:p>
    <w:p w14:paraId="4F9D3AE3" w14:textId="77777777" w:rsidR="00A73795" w:rsidRPr="006227AA" w:rsidRDefault="00A73795" w:rsidP="00A73795">
      <w:pPr>
        <w:rPr>
          <w:noProof/>
          <w:sz w:val="18"/>
        </w:rPr>
      </w:pPr>
      <w:r w:rsidRPr="006227AA">
        <w:rPr>
          <w:noProof/>
          <w:sz w:val="18"/>
        </w:rPr>
        <w:t>Om nødvendig skal det undertegnes taushetserklæring. Det skal i tilfelle angis hvilke opplysninger som omfattes av taushetsplikten</w:t>
      </w:r>
      <w:r>
        <w:rPr>
          <w:noProof/>
          <w:sz w:val="18"/>
        </w:rPr>
        <w:t>,</w:t>
      </w:r>
      <w:r w:rsidRPr="006227AA">
        <w:rPr>
          <w:noProof/>
          <w:sz w:val="18"/>
        </w:rPr>
        <w:t xml:space="preserve"> og hvordan den skal ivaretas.</w:t>
      </w:r>
    </w:p>
    <w:p w14:paraId="5DE8E464" w14:textId="77777777" w:rsidR="00A73795" w:rsidRDefault="00A73795" w:rsidP="00A73795">
      <w:pPr>
        <w:rPr>
          <w:noProof/>
          <w:sz w:val="18"/>
        </w:rPr>
      </w:pPr>
      <w:r w:rsidRPr="006227AA">
        <w:rPr>
          <w:noProof/>
          <w:sz w:val="18"/>
        </w:rPr>
        <w:t xml:space="preserve">Taushetsplikten gjelder også etter </w:t>
      </w:r>
      <w:r>
        <w:rPr>
          <w:noProof/>
          <w:sz w:val="18"/>
        </w:rPr>
        <w:t>tjenestenes</w:t>
      </w:r>
      <w:r w:rsidRPr="006227AA">
        <w:rPr>
          <w:noProof/>
          <w:sz w:val="18"/>
        </w:rPr>
        <w:t xml:space="preserve"> opphør. Ansatte eller andre som fratrer sin tjeneste hos en av partene eller </w:t>
      </w:r>
      <w:r>
        <w:rPr>
          <w:noProof/>
          <w:sz w:val="18"/>
        </w:rPr>
        <w:t xml:space="preserve">deres </w:t>
      </w:r>
      <w:r w:rsidRPr="006227AA">
        <w:rPr>
          <w:noProof/>
          <w:sz w:val="18"/>
        </w:rPr>
        <w:t>underleverandør</w:t>
      </w:r>
      <w:r>
        <w:rPr>
          <w:noProof/>
          <w:sz w:val="18"/>
        </w:rPr>
        <w:t>er</w:t>
      </w:r>
      <w:r w:rsidRPr="006227AA">
        <w:rPr>
          <w:noProof/>
          <w:sz w:val="18"/>
        </w:rPr>
        <w:t>, skal pålegges å bevare taushet om forhold som er nevnt ovenfor</w:t>
      </w:r>
      <w:r>
        <w:rPr>
          <w:noProof/>
          <w:sz w:val="18"/>
        </w:rPr>
        <w:t>,</w:t>
      </w:r>
      <w:r w:rsidRPr="006227AA">
        <w:rPr>
          <w:noProof/>
          <w:sz w:val="18"/>
        </w:rPr>
        <w:t xml:space="preserve"> også etter fratredelsen.</w:t>
      </w:r>
    </w:p>
    <w:p w14:paraId="4A8EA692" w14:textId="77777777" w:rsidR="00A73795" w:rsidRDefault="00A73795" w:rsidP="00A73795">
      <w:pPr>
        <w:pStyle w:val="Overskrift1"/>
      </w:pPr>
      <w:r>
        <w:t xml:space="preserve">Kundens bruksrettigheter </w:t>
      </w:r>
    </w:p>
    <w:p w14:paraId="5D990B80" w14:textId="770C390F" w:rsidR="00A73795" w:rsidRPr="00547E10" w:rsidRDefault="00A73795" w:rsidP="00A73795">
      <w:pPr>
        <w:rPr>
          <w:sz w:val="18"/>
        </w:rPr>
      </w:pPr>
      <w:r>
        <w:rPr>
          <w:sz w:val="18"/>
        </w:rPr>
        <w:t>Kunden</w:t>
      </w:r>
      <w:r w:rsidRPr="00547E10">
        <w:rPr>
          <w:sz w:val="18"/>
        </w:rPr>
        <w:t xml:space="preserve"> har en ikke-eksklusiv rett til å benytte </w:t>
      </w:r>
      <w:r w:rsidR="000D6519">
        <w:rPr>
          <w:sz w:val="18"/>
        </w:rPr>
        <w:t>fellesløsning</w:t>
      </w:r>
      <w:r>
        <w:rPr>
          <w:sz w:val="18"/>
        </w:rPr>
        <w:t xml:space="preserve">ene etter aksept av disse bruksvilkår for </w:t>
      </w:r>
      <w:proofErr w:type="spellStart"/>
      <w:r>
        <w:rPr>
          <w:sz w:val="18"/>
        </w:rPr>
        <w:t>Di</w:t>
      </w:r>
      <w:r w:rsidR="00617D04">
        <w:rPr>
          <w:sz w:val="18"/>
        </w:rPr>
        <w:t>gdirs</w:t>
      </w:r>
      <w:proofErr w:type="spellEnd"/>
      <w:r>
        <w:rPr>
          <w:sz w:val="18"/>
        </w:rPr>
        <w:t xml:space="preserve"> felles</w:t>
      </w:r>
      <w:r w:rsidR="000D6519">
        <w:rPr>
          <w:sz w:val="18"/>
        </w:rPr>
        <w:t>løsning</w:t>
      </w:r>
      <w:r>
        <w:rPr>
          <w:sz w:val="18"/>
        </w:rPr>
        <w:t xml:space="preserve">er. </w:t>
      </w:r>
      <w:r w:rsidRPr="00547E10">
        <w:rPr>
          <w:sz w:val="18"/>
        </w:rPr>
        <w:t xml:space="preserve">Bruksretten er saklig begrenset til </w:t>
      </w:r>
      <w:r>
        <w:rPr>
          <w:sz w:val="18"/>
        </w:rPr>
        <w:t>formålet med den enkelte felles</w:t>
      </w:r>
      <w:r w:rsidR="000D6519">
        <w:rPr>
          <w:sz w:val="18"/>
        </w:rPr>
        <w:t>løsning</w:t>
      </w:r>
      <w:r>
        <w:rPr>
          <w:sz w:val="18"/>
        </w:rPr>
        <w:t>, de rettigheter som følger av b</w:t>
      </w:r>
      <w:r w:rsidRPr="000B1C81">
        <w:rPr>
          <w:sz w:val="18"/>
        </w:rPr>
        <w:t>ruksvilkår</w:t>
      </w:r>
      <w:r>
        <w:rPr>
          <w:sz w:val="18"/>
        </w:rPr>
        <w:t>ene og underliggende avtaler,</w:t>
      </w:r>
      <w:r w:rsidRPr="00547E10">
        <w:rPr>
          <w:sz w:val="18"/>
        </w:rPr>
        <w:t xml:space="preserve"> </w:t>
      </w:r>
      <w:r>
        <w:rPr>
          <w:sz w:val="18"/>
        </w:rPr>
        <w:t>samt</w:t>
      </w:r>
      <w:r w:rsidRPr="00547E10">
        <w:rPr>
          <w:sz w:val="18"/>
        </w:rPr>
        <w:t xml:space="preserve"> god forvaltningsskikk</w:t>
      </w:r>
      <w:r>
        <w:rPr>
          <w:sz w:val="18"/>
        </w:rPr>
        <w:t>.</w:t>
      </w:r>
    </w:p>
    <w:p w14:paraId="535B0CE2" w14:textId="77777777" w:rsidR="00A73795" w:rsidRDefault="00A73795" w:rsidP="00A73795">
      <w:pPr>
        <w:pStyle w:val="Overskrift1"/>
      </w:pPr>
      <w:r>
        <w:t xml:space="preserve">Mislighold </w:t>
      </w:r>
    </w:p>
    <w:p w14:paraId="670A1CB5" w14:textId="77777777" w:rsidR="00A73795" w:rsidRDefault="00A73795" w:rsidP="00A73795">
      <w:pPr>
        <w:pStyle w:val="Overskrift2"/>
        <w:ind w:left="1145" w:hanging="578"/>
      </w:pPr>
      <w:r w:rsidRPr="007F0E42">
        <w:t>Reklamasjon</w:t>
      </w:r>
    </w:p>
    <w:p w14:paraId="09FC2718" w14:textId="0782E320" w:rsidR="00A73795" w:rsidRDefault="00A73795" w:rsidP="00A73795">
      <w:pPr>
        <w:rPr>
          <w:sz w:val="18"/>
        </w:rPr>
      </w:pPr>
      <w:r>
        <w:rPr>
          <w:sz w:val="18"/>
        </w:rPr>
        <w:t>Hvis</w:t>
      </w:r>
      <w:r w:rsidRPr="00A2755C">
        <w:rPr>
          <w:sz w:val="18"/>
        </w:rPr>
        <w:t xml:space="preserve"> en part ikke følger opp plikter og ansvar som følger av </w:t>
      </w:r>
      <w:r>
        <w:rPr>
          <w:sz w:val="18"/>
        </w:rPr>
        <w:t>b</w:t>
      </w:r>
      <w:r w:rsidRPr="00A2755C">
        <w:rPr>
          <w:sz w:val="18"/>
        </w:rPr>
        <w:t xml:space="preserve">ruksvilkår for </w:t>
      </w:r>
      <w:proofErr w:type="spellStart"/>
      <w:r>
        <w:rPr>
          <w:sz w:val="18"/>
        </w:rPr>
        <w:t>Di</w:t>
      </w:r>
      <w:r w:rsidR="00617D04">
        <w:rPr>
          <w:sz w:val="18"/>
        </w:rPr>
        <w:t>gdirs</w:t>
      </w:r>
      <w:proofErr w:type="spellEnd"/>
      <w:r>
        <w:rPr>
          <w:sz w:val="18"/>
        </w:rPr>
        <w:t xml:space="preserve"> </w:t>
      </w:r>
      <w:r w:rsidR="000D6519">
        <w:rPr>
          <w:sz w:val="18"/>
        </w:rPr>
        <w:t>fellesløsning</w:t>
      </w:r>
      <w:r w:rsidRPr="00A2755C">
        <w:rPr>
          <w:sz w:val="18"/>
        </w:rPr>
        <w:t>er anses dette som mislig</w:t>
      </w:r>
      <w:r>
        <w:rPr>
          <w:sz w:val="18"/>
        </w:rPr>
        <w:t xml:space="preserve">hold. </w:t>
      </w:r>
    </w:p>
    <w:p w14:paraId="2974874E" w14:textId="77777777" w:rsidR="00A73795" w:rsidRDefault="00A73795" w:rsidP="00A73795">
      <w:pPr>
        <w:rPr>
          <w:sz w:val="18"/>
        </w:rPr>
      </w:pPr>
      <w:r w:rsidRPr="001927BF">
        <w:rPr>
          <w:sz w:val="18"/>
        </w:rPr>
        <w:t xml:space="preserve">Den part som mener det foreligger mislighold, skal dersom man ønsker å gjøre misligholdet gjeldende, reklamere skriftlig til </w:t>
      </w:r>
      <w:r>
        <w:rPr>
          <w:sz w:val="18"/>
        </w:rPr>
        <w:t>den annen part uten ugrunnet opphold.</w:t>
      </w:r>
    </w:p>
    <w:p w14:paraId="76778F07" w14:textId="77777777" w:rsidR="00A73795" w:rsidRDefault="00A73795" w:rsidP="00A73795">
      <w:pPr>
        <w:pStyle w:val="Overskrift2"/>
        <w:ind w:left="1145" w:hanging="578"/>
      </w:pPr>
      <w:r>
        <w:t>Rett og plikt til retting av mislighold</w:t>
      </w:r>
    </w:p>
    <w:p w14:paraId="63B6FB9F" w14:textId="77777777" w:rsidR="00A73795" w:rsidRPr="00597A17" w:rsidRDefault="00A73795" w:rsidP="00A73795">
      <w:pPr>
        <w:rPr>
          <w:sz w:val="18"/>
        </w:rPr>
      </w:pPr>
      <w:r w:rsidRPr="00597A17">
        <w:rPr>
          <w:sz w:val="18"/>
        </w:rPr>
        <w:t xml:space="preserve">Den part som har misligholdt </w:t>
      </w:r>
      <w:r>
        <w:rPr>
          <w:sz w:val="18"/>
        </w:rPr>
        <w:t xml:space="preserve">sine plikter etter vilkårene, </w:t>
      </w:r>
      <w:r w:rsidRPr="00597A17">
        <w:rPr>
          <w:sz w:val="18"/>
        </w:rPr>
        <w:t xml:space="preserve">har rett og plikt til å utbedre forholdet </w:t>
      </w:r>
      <w:r>
        <w:rPr>
          <w:sz w:val="18"/>
        </w:rPr>
        <w:t>så raskt som praktisk mulig</w:t>
      </w:r>
      <w:r w:rsidRPr="00597A17">
        <w:rPr>
          <w:sz w:val="18"/>
        </w:rPr>
        <w:t>.</w:t>
      </w:r>
    </w:p>
    <w:p w14:paraId="7DDFFB2B" w14:textId="0D1C490A" w:rsidR="00A73795" w:rsidRDefault="00A73795" w:rsidP="00A73795">
      <w:pPr>
        <w:rPr>
          <w:sz w:val="18"/>
        </w:rPr>
      </w:pPr>
      <w:r w:rsidRPr="00597A17">
        <w:rPr>
          <w:sz w:val="18"/>
        </w:rPr>
        <w:t>Ved vesentlig mislighold</w:t>
      </w:r>
      <w:r>
        <w:rPr>
          <w:sz w:val="18"/>
        </w:rPr>
        <w:t xml:space="preserve"> fra kunden</w:t>
      </w:r>
      <w:r w:rsidRPr="00597A17">
        <w:rPr>
          <w:sz w:val="18"/>
        </w:rPr>
        <w:t xml:space="preserve"> kan Di</w:t>
      </w:r>
      <w:r w:rsidR="00617D04">
        <w:rPr>
          <w:sz w:val="18"/>
        </w:rPr>
        <w:t>gdir</w:t>
      </w:r>
      <w:r w:rsidRPr="00597A17">
        <w:rPr>
          <w:sz w:val="18"/>
        </w:rPr>
        <w:t xml:space="preserve"> </w:t>
      </w:r>
      <w:r w:rsidR="000D6519">
        <w:rPr>
          <w:sz w:val="18"/>
        </w:rPr>
        <w:t>koble tjenesten fra fellesløsning</w:t>
      </w:r>
      <w:r>
        <w:rPr>
          <w:sz w:val="18"/>
        </w:rPr>
        <w:t>ene inntil kunden har dokumentert overfor Di</w:t>
      </w:r>
      <w:r w:rsidR="00617D04">
        <w:rPr>
          <w:sz w:val="18"/>
        </w:rPr>
        <w:t>gdir</w:t>
      </w:r>
      <w:r>
        <w:rPr>
          <w:sz w:val="18"/>
        </w:rPr>
        <w:t xml:space="preserve"> at misligholdet er rettet.</w:t>
      </w:r>
    </w:p>
    <w:p w14:paraId="14B39CDB" w14:textId="77777777" w:rsidR="00A73795" w:rsidRPr="00597A17" w:rsidRDefault="00A73795" w:rsidP="00A73795">
      <w:pPr>
        <w:pStyle w:val="Overskrift2"/>
        <w:ind w:left="1145" w:hanging="578"/>
      </w:pPr>
      <w:r>
        <w:t>Erstatning</w:t>
      </w:r>
    </w:p>
    <w:p w14:paraId="7C786D13" w14:textId="44C46B16" w:rsidR="00A73795" w:rsidRPr="005735F0" w:rsidRDefault="00A73795" w:rsidP="005735F0">
      <w:pPr>
        <w:pStyle w:val="Overskrift3"/>
        <w:ind w:left="1571"/>
      </w:pPr>
      <w:proofErr w:type="spellStart"/>
      <w:r>
        <w:t>D</w:t>
      </w:r>
      <w:r w:rsidR="00617D04">
        <w:t>igdir</w:t>
      </w:r>
      <w:r>
        <w:t>s</w:t>
      </w:r>
      <w:proofErr w:type="spellEnd"/>
      <w:r>
        <w:t xml:space="preserve"> erstatningsansvar</w:t>
      </w:r>
    </w:p>
    <w:p w14:paraId="32FD70C2" w14:textId="6D3ABEEB" w:rsidR="00A73795" w:rsidRDefault="00A73795" w:rsidP="00A73795">
      <w:pPr>
        <w:rPr>
          <w:sz w:val="18"/>
        </w:rPr>
      </w:pPr>
      <w:r w:rsidRPr="0042556F">
        <w:rPr>
          <w:sz w:val="18"/>
        </w:rPr>
        <w:t>Di</w:t>
      </w:r>
      <w:r w:rsidR="00617D04">
        <w:rPr>
          <w:sz w:val="18"/>
        </w:rPr>
        <w:t>gdir</w:t>
      </w:r>
      <w:r w:rsidRPr="0042556F">
        <w:rPr>
          <w:sz w:val="18"/>
        </w:rPr>
        <w:t xml:space="preserve"> er ikke ansvarlig for tap som kunden lider </w:t>
      </w:r>
      <w:r>
        <w:rPr>
          <w:sz w:val="18"/>
        </w:rPr>
        <w:t>på grunn av</w:t>
      </w:r>
      <w:r w:rsidRPr="0042556F">
        <w:rPr>
          <w:sz w:val="18"/>
        </w:rPr>
        <w:t xml:space="preserve"> mislighold eller feil i </w:t>
      </w:r>
      <w:r w:rsidR="000D6519">
        <w:rPr>
          <w:sz w:val="18"/>
        </w:rPr>
        <w:t>felle</w:t>
      </w:r>
      <w:r w:rsidR="002D3135">
        <w:rPr>
          <w:sz w:val="18"/>
        </w:rPr>
        <w:t>s</w:t>
      </w:r>
      <w:r w:rsidR="000D6519">
        <w:rPr>
          <w:sz w:val="18"/>
        </w:rPr>
        <w:t>løsning</w:t>
      </w:r>
      <w:r>
        <w:rPr>
          <w:sz w:val="18"/>
        </w:rPr>
        <w:t xml:space="preserve">ene </w:t>
      </w:r>
      <w:r w:rsidRPr="0042556F">
        <w:rPr>
          <w:sz w:val="18"/>
        </w:rPr>
        <w:t>med mindre dette</w:t>
      </w:r>
      <w:r>
        <w:rPr>
          <w:sz w:val="18"/>
        </w:rPr>
        <w:t xml:space="preserve"> skyldes vesentlig mislighold, og det foreligger </w:t>
      </w:r>
      <w:r w:rsidRPr="0042556F">
        <w:rPr>
          <w:sz w:val="18"/>
        </w:rPr>
        <w:t xml:space="preserve">grov uaktsomhet eller forsett fra </w:t>
      </w:r>
      <w:proofErr w:type="spellStart"/>
      <w:r w:rsidRPr="0042556F">
        <w:rPr>
          <w:sz w:val="18"/>
        </w:rPr>
        <w:t>Di</w:t>
      </w:r>
      <w:r w:rsidR="00617D04">
        <w:rPr>
          <w:sz w:val="18"/>
        </w:rPr>
        <w:t>gdir</w:t>
      </w:r>
      <w:r w:rsidRPr="0042556F">
        <w:rPr>
          <w:sz w:val="18"/>
        </w:rPr>
        <w:t>s</w:t>
      </w:r>
      <w:proofErr w:type="spellEnd"/>
      <w:r w:rsidRPr="0042556F">
        <w:rPr>
          <w:sz w:val="18"/>
        </w:rPr>
        <w:t xml:space="preserve"> side. </w:t>
      </w:r>
    </w:p>
    <w:p w14:paraId="3FDB89E2" w14:textId="6927BF54" w:rsidR="00A73795" w:rsidRPr="00FE2E89" w:rsidRDefault="00A73795" w:rsidP="00A73795">
      <w:pPr>
        <w:rPr>
          <w:sz w:val="18"/>
        </w:rPr>
      </w:pPr>
      <w:r w:rsidRPr="00FE2E89">
        <w:rPr>
          <w:sz w:val="18"/>
        </w:rPr>
        <w:t xml:space="preserve">Ansvaret er under enhver omstendighet begrenset til </w:t>
      </w:r>
      <w:r>
        <w:rPr>
          <w:sz w:val="18"/>
        </w:rPr>
        <w:t>kundens</w:t>
      </w:r>
      <w:r w:rsidRPr="00FE2E89">
        <w:rPr>
          <w:sz w:val="18"/>
        </w:rPr>
        <w:t xml:space="preserve"> direkte tap og oppad begrenset til kr 20</w:t>
      </w:r>
      <w:r>
        <w:rPr>
          <w:sz w:val="18"/>
        </w:rPr>
        <w:t xml:space="preserve"> </w:t>
      </w:r>
      <w:r w:rsidRPr="00FE2E89">
        <w:rPr>
          <w:sz w:val="18"/>
        </w:rPr>
        <w:t>000 per skadetilfelle.</w:t>
      </w:r>
      <w:r w:rsidRPr="00256233">
        <w:rPr>
          <w:sz w:val="18"/>
        </w:rPr>
        <w:t xml:space="preserve"> </w:t>
      </w:r>
      <w:proofErr w:type="spellStart"/>
      <w:r>
        <w:rPr>
          <w:sz w:val="18"/>
        </w:rPr>
        <w:t>Di</w:t>
      </w:r>
      <w:r w:rsidR="00617D04">
        <w:rPr>
          <w:sz w:val="18"/>
        </w:rPr>
        <w:t>gdir</w:t>
      </w:r>
      <w:r>
        <w:rPr>
          <w:sz w:val="18"/>
        </w:rPr>
        <w:t>s</w:t>
      </w:r>
      <w:proofErr w:type="spellEnd"/>
      <w:r>
        <w:rPr>
          <w:sz w:val="18"/>
        </w:rPr>
        <w:t xml:space="preserve"> ansvar for feil begått av leverandører er uansett </w:t>
      </w:r>
      <w:r w:rsidRPr="00FE2E89">
        <w:rPr>
          <w:sz w:val="18"/>
        </w:rPr>
        <w:t>begrenset til det beløp som Di</w:t>
      </w:r>
      <w:r w:rsidR="00617D04">
        <w:rPr>
          <w:sz w:val="18"/>
        </w:rPr>
        <w:t>gdir</w:t>
      </w:r>
      <w:r w:rsidRPr="00FE2E89">
        <w:rPr>
          <w:sz w:val="18"/>
        </w:rPr>
        <w:t xml:space="preserve"> oppnår fra leverandøren som erstatning for </w:t>
      </w:r>
      <w:r>
        <w:rPr>
          <w:sz w:val="18"/>
        </w:rPr>
        <w:t>kundens</w:t>
      </w:r>
      <w:r w:rsidRPr="00FE2E89">
        <w:rPr>
          <w:sz w:val="18"/>
        </w:rPr>
        <w:t xml:space="preserve"> tap</w:t>
      </w:r>
      <w:r>
        <w:rPr>
          <w:sz w:val="18"/>
        </w:rPr>
        <w:t xml:space="preserve"> i hvert enkelt tilfelle</w:t>
      </w:r>
      <w:r w:rsidRPr="00FE2E89">
        <w:rPr>
          <w:sz w:val="18"/>
        </w:rPr>
        <w:t>.</w:t>
      </w:r>
    </w:p>
    <w:p w14:paraId="644580E9" w14:textId="46F7D033" w:rsidR="00A73795" w:rsidRPr="00FE2E89" w:rsidRDefault="00A73795" w:rsidP="00A73795">
      <w:pPr>
        <w:pStyle w:val="Overskrift3"/>
        <w:ind w:left="1571"/>
      </w:pPr>
      <w:r w:rsidRPr="00FE2E89">
        <w:t xml:space="preserve">Tap </w:t>
      </w:r>
      <w:r w:rsidRPr="007F0E42">
        <w:t>som</w:t>
      </w:r>
      <w:r w:rsidRPr="00FE2E89">
        <w:t xml:space="preserve"> følge av mislighold eller feil hos </w:t>
      </w:r>
      <w:proofErr w:type="spellStart"/>
      <w:r>
        <w:t>Di</w:t>
      </w:r>
      <w:r w:rsidR="00617D04">
        <w:t>gdir</w:t>
      </w:r>
      <w:r>
        <w:t>s</w:t>
      </w:r>
      <w:proofErr w:type="spellEnd"/>
      <w:r>
        <w:t xml:space="preserve"> leverandører</w:t>
      </w:r>
    </w:p>
    <w:p w14:paraId="596F545E" w14:textId="0EBCDC46" w:rsidR="00A73795" w:rsidRPr="00FE2E89" w:rsidRDefault="00A73795" w:rsidP="00A73795">
      <w:pPr>
        <w:rPr>
          <w:sz w:val="18"/>
        </w:rPr>
      </w:pPr>
      <w:r>
        <w:rPr>
          <w:sz w:val="18"/>
        </w:rPr>
        <w:t>Kundens</w:t>
      </w:r>
      <w:r w:rsidRPr="00FE2E89">
        <w:rPr>
          <w:sz w:val="18"/>
        </w:rPr>
        <w:t xml:space="preserve"> tap som skyldes mislighold</w:t>
      </w:r>
      <w:r>
        <w:rPr>
          <w:sz w:val="18"/>
        </w:rPr>
        <w:t xml:space="preserve"> eller feil</w:t>
      </w:r>
      <w:r w:rsidRPr="00FE2E89">
        <w:rPr>
          <w:sz w:val="18"/>
        </w:rPr>
        <w:t xml:space="preserve"> </w:t>
      </w:r>
      <w:r>
        <w:rPr>
          <w:sz w:val="18"/>
        </w:rPr>
        <w:t>hos</w:t>
      </w:r>
      <w:r w:rsidRPr="00FE2E89">
        <w:rPr>
          <w:sz w:val="18"/>
        </w:rPr>
        <w:t xml:space="preserve"> en </w:t>
      </w:r>
      <w:r>
        <w:rPr>
          <w:sz w:val="18"/>
        </w:rPr>
        <w:t>leverandør</w:t>
      </w:r>
      <w:r w:rsidRPr="00FE2E89">
        <w:rPr>
          <w:sz w:val="18"/>
        </w:rPr>
        <w:t xml:space="preserve"> som Di</w:t>
      </w:r>
      <w:r w:rsidR="00617D04">
        <w:rPr>
          <w:sz w:val="18"/>
        </w:rPr>
        <w:t>gdir</w:t>
      </w:r>
      <w:r w:rsidRPr="00FE2E89">
        <w:rPr>
          <w:sz w:val="18"/>
        </w:rPr>
        <w:t xml:space="preserve"> har avtale med, vil i henhold til avtale mellom Di</w:t>
      </w:r>
      <w:r w:rsidR="00617D04">
        <w:rPr>
          <w:sz w:val="18"/>
        </w:rPr>
        <w:t>gdir</w:t>
      </w:r>
      <w:r w:rsidRPr="00FE2E89">
        <w:rPr>
          <w:sz w:val="18"/>
        </w:rPr>
        <w:t xml:space="preserve"> og </w:t>
      </w:r>
      <w:r>
        <w:rPr>
          <w:sz w:val="18"/>
        </w:rPr>
        <w:t>leverandøren</w:t>
      </w:r>
      <w:r w:rsidRPr="00FE2E89">
        <w:rPr>
          <w:sz w:val="18"/>
        </w:rPr>
        <w:t xml:space="preserve"> kunne regnes som direkte tap som utløser</w:t>
      </w:r>
      <w:r>
        <w:rPr>
          <w:sz w:val="18"/>
        </w:rPr>
        <w:t xml:space="preserve"> krav på</w:t>
      </w:r>
      <w:r w:rsidRPr="00FE2E89">
        <w:rPr>
          <w:sz w:val="18"/>
        </w:rPr>
        <w:t xml:space="preserve"> erstatning fra </w:t>
      </w:r>
      <w:r>
        <w:rPr>
          <w:sz w:val="18"/>
        </w:rPr>
        <w:t>leverandøren.</w:t>
      </w:r>
      <w:r w:rsidRPr="00FE2E89">
        <w:rPr>
          <w:sz w:val="18"/>
        </w:rPr>
        <w:t xml:space="preserve"> </w:t>
      </w:r>
    </w:p>
    <w:p w14:paraId="1F047F4E" w14:textId="0AAC895A" w:rsidR="00A73795" w:rsidRPr="00FE2E89" w:rsidRDefault="00A73795" w:rsidP="00A73795">
      <w:pPr>
        <w:rPr>
          <w:sz w:val="18"/>
        </w:rPr>
      </w:pPr>
      <w:r>
        <w:rPr>
          <w:sz w:val="18"/>
        </w:rPr>
        <w:t>Leverandørens</w:t>
      </w:r>
      <w:r w:rsidRPr="00FE2E89">
        <w:rPr>
          <w:sz w:val="18"/>
        </w:rPr>
        <w:t xml:space="preserve"> erstatningsansvar må vurderes konkret i hvert enkelt tilfelle</w:t>
      </w:r>
      <w:r>
        <w:rPr>
          <w:sz w:val="18"/>
        </w:rPr>
        <w:t>.</w:t>
      </w:r>
      <w:r w:rsidRPr="00FE2E89">
        <w:rPr>
          <w:sz w:val="18"/>
        </w:rPr>
        <w:t xml:space="preserve"> </w:t>
      </w:r>
      <w:r>
        <w:rPr>
          <w:sz w:val="18"/>
        </w:rPr>
        <w:t>Kunden</w:t>
      </w:r>
      <w:r w:rsidRPr="00FE2E89">
        <w:rPr>
          <w:sz w:val="18"/>
        </w:rPr>
        <w:t xml:space="preserve"> må fremsette sitt krav for Di</w:t>
      </w:r>
      <w:r w:rsidR="00617D04">
        <w:rPr>
          <w:sz w:val="18"/>
        </w:rPr>
        <w:t>gdir</w:t>
      </w:r>
      <w:r>
        <w:rPr>
          <w:sz w:val="18"/>
        </w:rPr>
        <w:t>, som vurderer om det er grunnlag for å fremme krav mot leverandøren.</w:t>
      </w:r>
    </w:p>
    <w:p w14:paraId="0A948F0F" w14:textId="77777777" w:rsidR="00A73795" w:rsidRDefault="00A73795" w:rsidP="00A73795">
      <w:pPr>
        <w:pStyle w:val="Overskrift3"/>
        <w:ind w:left="1571"/>
      </w:pPr>
      <w:r w:rsidRPr="007F0E42">
        <w:t>Avgrensning</w:t>
      </w:r>
      <w:r w:rsidRPr="00FE2E89">
        <w:t xml:space="preserve"> mot indirekte tap</w:t>
      </w:r>
    </w:p>
    <w:p w14:paraId="0040DD03" w14:textId="77777777" w:rsidR="00A73795" w:rsidRPr="00FE2E89" w:rsidRDefault="00A73795" w:rsidP="00A73795">
      <w:pPr>
        <w:rPr>
          <w:sz w:val="18"/>
        </w:rPr>
      </w:pPr>
      <w:r w:rsidRPr="00FE2E89">
        <w:rPr>
          <w:sz w:val="18"/>
        </w:rPr>
        <w:t>Det kan ikke kreves dekning for indirekte tap, med mindre det foreligger forsett.</w:t>
      </w:r>
    </w:p>
    <w:p w14:paraId="536B7629" w14:textId="77777777" w:rsidR="00A73795" w:rsidRDefault="00A73795" w:rsidP="00A73795">
      <w:pPr>
        <w:pStyle w:val="Overskrift1"/>
      </w:pPr>
      <w:r>
        <w:t>Endring av bruksvilkårene</w:t>
      </w:r>
    </w:p>
    <w:p w14:paraId="5CA0D3F8" w14:textId="16CF3A0C" w:rsidR="00A73795" w:rsidRDefault="00A73795" w:rsidP="00A73795">
      <w:pPr>
        <w:rPr>
          <w:sz w:val="18"/>
        </w:rPr>
      </w:pPr>
      <w:r>
        <w:rPr>
          <w:sz w:val="18"/>
        </w:rPr>
        <w:t>Di</w:t>
      </w:r>
      <w:r w:rsidR="00617D04">
        <w:rPr>
          <w:sz w:val="18"/>
        </w:rPr>
        <w:t>gdir</w:t>
      </w:r>
      <w:r>
        <w:rPr>
          <w:sz w:val="18"/>
        </w:rPr>
        <w:t xml:space="preserve"> skal ved </w:t>
      </w:r>
      <w:r w:rsidR="00617D04">
        <w:rPr>
          <w:sz w:val="18"/>
        </w:rPr>
        <w:t xml:space="preserve">vesentlig </w:t>
      </w:r>
      <w:r>
        <w:rPr>
          <w:sz w:val="18"/>
        </w:rPr>
        <w:t>endring av bruks</w:t>
      </w:r>
      <w:r w:rsidR="000D6519">
        <w:rPr>
          <w:sz w:val="18"/>
        </w:rPr>
        <w:t xml:space="preserve">vilkår for </w:t>
      </w:r>
      <w:proofErr w:type="spellStart"/>
      <w:r w:rsidR="000D6519">
        <w:rPr>
          <w:sz w:val="18"/>
        </w:rPr>
        <w:t>Di</w:t>
      </w:r>
      <w:r w:rsidR="00617D04">
        <w:rPr>
          <w:sz w:val="18"/>
        </w:rPr>
        <w:t>gdir</w:t>
      </w:r>
      <w:r w:rsidR="000D6519">
        <w:rPr>
          <w:sz w:val="18"/>
        </w:rPr>
        <w:t>s</w:t>
      </w:r>
      <w:proofErr w:type="spellEnd"/>
      <w:r w:rsidR="000D6519">
        <w:rPr>
          <w:sz w:val="18"/>
        </w:rPr>
        <w:t xml:space="preserve"> fellesløsning</w:t>
      </w:r>
      <w:r>
        <w:rPr>
          <w:sz w:val="18"/>
        </w:rPr>
        <w:t xml:space="preserve">er fremlegge endringsforslag til behandling i styringsrådet. </w:t>
      </w:r>
    </w:p>
    <w:p w14:paraId="20F0A77D" w14:textId="4001438C" w:rsidR="00A73795" w:rsidRPr="00035423" w:rsidRDefault="00A73795" w:rsidP="00A73795">
      <w:pPr>
        <w:rPr>
          <w:sz w:val="18"/>
        </w:rPr>
      </w:pPr>
      <w:r>
        <w:rPr>
          <w:sz w:val="18"/>
        </w:rPr>
        <w:t>Kunden</w:t>
      </w:r>
      <w:r w:rsidRPr="00035423">
        <w:rPr>
          <w:sz w:val="18"/>
        </w:rPr>
        <w:t xml:space="preserve"> kan</w:t>
      </w:r>
      <w:r>
        <w:rPr>
          <w:sz w:val="18"/>
        </w:rPr>
        <w:t xml:space="preserve"> </w:t>
      </w:r>
      <w:r w:rsidRPr="00035423">
        <w:rPr>
          <w:sz w:val="18"/>
        </w:rPr>
        <w:t xml:space="preserve">fremsette forslag om endring av </w:t>
      </w:r>
      <w:r>
        <w:rPr>
          <w:sz w:val="18"/>
        </w:rPr>
        <w:t>bruksvilkårene</w:t>
      </w:r>
      <w:r w:rsidRPr="00035423">
        <w:rPr>
          <w:sz w:val="18"/>
        </w:rPr>
        <w:t xml:space="preserve"> skriftlig til Di</w:t>
      </w:r>
      <w:r w:rsidR="00617D04">
        <w:rPr>
          <w:sz w:val="18"/>
        </w:rPr>
        <w:t>gdir</w:t>
      </w:r>
      <w:r w:rsidRPr="00035423">
        <w:rPr>
          <w:sz w:val="18"/>
        </w:rPr>
        <w:t>. Dersom D</w:t>
      </w:r>
      <w:r w:rsidR="00617D04">
        <w:rPr>
          <w:sz w:val="18"/>
        </w:rPr>
        <w:t>igdir</w:t>
      </w:r>
      <w:r w:rsidRPr="00035423">
        <w:rPr>
          <w:sz w:val="18"/>
        </w:rPr>
        <w:t xml:space="preserve"> støtter forslaget</w:t>
      </w:r>
      <w:r>
        <w:rPr>
          <w:sz w:val="18"/>
        </w:rPr>
        <w:t>,</w:t>
      </w:r>
      <w:r w:rsidRPr="00035423">
        <w:rPr>
          <w:sz w:val="18"/>
        </w:rPr>
        <w:t xml:space="preserve"> skal Di</w:t>
      </w:r>
      <w:r w:rsidR="00617D04">
        <w:rPr>
          <w:sz w:val="18"/>
        </w:rPr>
        <w:t>gdir</w:t>
      </w:r>
      <w:r w:rsidRPr="00035423">
        <w:rPr>
          <w:sz w:val="18"/>
        </w:rPr>
        <w:t xml:space="preserve"> </w:t>
      </w:r>
      <w:r>
        <w:rPr>
          <w:sz w:val="18"/>
        </w:rPr>
        <w:t>fremlegge endringsforslaget til behandling i styringsrådet</w:t>
      </w:r>
      <w:r w:rsidRPr="00035423">
        <w:rPr>
          <w:sz w:val="18"/>
        </w:rPr>
        <w:t xml:space="preserve">. </w:t>
      </w:r>
    </w:p>
    <w:p w14:paraId="4B562A72" w14:textId="3B7069D4" w:rsidR="00A73795" w:rsidRDefault="00A73795" w:rsidP="00A73795">
      <w:pPr>
        <w:rPr>
          <w:sz w:val="18"/>
        </w:rPr>
      </w:pPr>
      <w:r>
        <w:rPr>
          <w:sz w:val="18"/>
        </w:rPr>
        <w:lastRenderedPageBreak/>
        <w:t>Di</w:t>
      </w:r>
      <w:r w:rsidR="00617D04">
        <w:rPr>
          <w:sz w:val="18"/>
        </w:rPr>
        <w:t>gdir</w:t>
      </w:r>
      <w:r>
        <w:rPr>
          <w:sz w:val="18"/>
        </w:rPr>
        <w:t xml:space="preserve"> skal informere om endringer i bruksvilkårene på samarbeidsportalen.</w:t>
      </w:r>
    </w:p>
    <w:p w14:paraId="43A72E8E" w14:textId="77777777" w:rsidR="00A73795" w:rsidRDefault="00A73795" w:rsidP="00A73795">
      <w:pPr>
        <w:pStyle w:val="Overskrift1"/>
      </w:pPr>
      <w:r>
        <w:t>Oppsigelse</w:t>
      </w:r>
    </w:p>
    <w:p w14:paraId="7FB1E0F0" w14:textId="6CDF0F1F" w:rsidR="00A73795" w:rsidRDefault="00A73795" w:rsidP="00A73795">
      <w:pPr>
        <w:rPr>
          <w:sz w:val="18"/>
        </w:rPr>
      </w:pPr>
      <w:r w:rsidRPr="008B4EA1">
        <w:rPr>
          <w:sz w:val="18"/>
        </w:rPr>
        <w:t>Di</w:t>
      </w:r>
      <w:r w:rsidR="00617D04">
        <w:rPr>
          <w:sz w:val="18"/>
        </w:rPr>
        <w:t>gdir</w:t>
      </w:r>
      <w:r w:rsidRPr="008B4EA1">
        <w:rPr>
          <w:sz w:val="18"/>
        </w:rPr>
        <w:t xml:space="preserve"> kan ikke</w:t>
      </w:r>
      <w:r>
        <w:rPr>
          <w:sz w:val="18"/>
        </w:rPr>
        <w:t xml:space="preserve"> avvikle </w:t>
      </w:r>
      <w:r w:rsidR="00786595">
        <w:rPr>
          <w:sz w:val="18"/>
        </w:rPr>
        <w:t>fellesløsningene</w:t>
      </w:r>
      <w:r w:rsidRPr="008B4EA1">
        <w:rPr>
          <w:sz w:val="18"/>
        </w:rPr>
        <w:t xml:space="preserve"> uten at det foreligger instruks fra et overordnet organ om </w:t>
      </w:r>
      <w:r>
        <w:rPr>
          <w:sz w:val="18"/>
        </w:rPr>
        <w:t xml:space="preserve">avvikling av eller </w:t>
      </w:r>
      <w:r w:rsidRPr="008B4EA1">
        <w:rPr>
          <w:sz w:val="18"/>
        </w:rPr>
        <w:t xml:space="preserve">overdragelse av forvaltningsansvaret for </w:t>
      </w:r>
      <w:r>
        <w:rPr>
          <w:sz w:val="18"/>
        </w:rPr>
        <w:t>den aktuelle felles</w:t>
      </w:r>
      <w:r w:rsidR="00786595">
        <w:rPr>
          <w:sz w:val="18"/>
        </w:rPr>
        <w:t>løsning</w:t>
      </w:r>
      <w:r w:rsidRPr="008B4EA1">
        <w:rPr>
          <w:sz w:val="18"/>
        </w:rPr>
        <w:t xml:space="preserve">. </w:t>
      </w:r>
      <w:r>
        <w:rPr>
          <w:sz w:val="18"/>
        </w:rPr>
        <w:t>Avvikling/overdragelse skal i slike tilfeller skje</w:t>
      </w:r>
      <w:r w:rsidRPr="008B4EA1">
        <w:rPr>
          <w:sz w:val="18"/>
        </w:rPr>
        <w:t xml:space="preserve"> med ett års skriftlig varsel.</w:t>
      </w:r>
    </w:p>
    <w:p w14:paraId="660F51D8" w14:textId="1CFC5B05" w:rsidR="00A73795" w:rsidRDefault="00A73795" w:rsidP="00A73795">
      <w:pPr>
        <w:rPr>
          <w:sz w:val="18"/>
        </w:rPr>
      </w:pPr>
      <w:r>
        <w:rPr>
          <w:sz w:val="18"/>
        </w:rPr>
        <w:t xml:space="preserve">Avvikling kan skje for den enkelte </w:t>
      </w:r>
      <w:r w:rsidR="000D6519">
        <w:rPr>
          <w:sz w:val="18"/>
        </w:rPr>
        <w:t>fellesløsning</w:t>
      </w:r>
      <w:r>
        <w:rPr>
          <w:sz w:val="18"/>
        </w:rPr>
        <w:t xml:space="preserve"> eller alle samlet. </w:t>
      </w:r>
      <w:r w:rsidRPr="00547E10">
        <w:rPr>
          <w:sz w:val="18"/>
        </w:rPr>
        <w:t xml:space="preserve">Opplysninger som på opphørstidspunktet er lagret i </w:t>
      </w:r>
      <w:r w:rsidR="000D6519">
        <w:rPr>
          <w:sz w:val="18"/>
        </w:rPr>
        <w:t>fellesløsning</w:t>
      </w:r>
      <w:r>
        <w:rPr>
          <w:sz w:val="18"/>
        </w:rPr>
        <w:t>ene</w:t>
      </w:r>
      <w:r w:rsidRPr="00547E10">
        <w:rPr>
          <w:sz w:val="18"/>
        </w:rPr>
        <w:t xml:space="preserve"> på vegne av den enkelte </w:t>
      </w:r>
      <w:r>
        <w:rPr>
          <w:sz w:val="18"/>
        </w:rPr>
        <w:t>kunde,</w:t>
      </w:r>
      <w:r w:rsidRPr="00547E10">
        <w:rPr>
          <w:sz w:val="18"/>
        </w:rPr>
        <w:t xml:space="preserve"> behandles som fastsatt i</w:t>
      </w:r>
      <w:r w:rsidR="00617D04">
        <w:rPr>
          <w:sz w:val="18"/>
        </w:rPr>
        <w:t xml:space="preserve"> bruksvilkår for </w:t>
      </w:r>
      <w:proofErr w:type="spellStart"/>
      <w:r w:rsidR="00617D04">
        <w:rPr>
          <w:sz w:val="18"/>
        </w:rPr>
        <w:t>Digdirs</w:t>
      </w:r>
      <w:proofErr w:type="spellEnd"/>
      <w:r w:rsidR="00617D04">
        <w:rPr>
          <w:sz w:val="18"/>
        </w:rPr>
        <w:t xml:space="preserve"> fellesløsninger</w:t>
      </w:r>
      <w:r w:rsidRPr="00547E10">
        <w:rPr>
          <w:sz w:val="18"/>
        </w:rPr>
        <w:t>.</w:t>
      </w:r>
    </w:p>
    <w:p w14:paraId="25D8730D" w14:textId="2AE96B13" w:rsidR="003E6C33" w:rsidRDefault="003E6C33" w:rsidP="003E6C33">
      <w:pPr>
        <w:rPr>
          <w:sz w:val="18"/>
          <w:szCs w:val="18"/>
        </w:rPr>
      </w:pPr>
      <w:r w:rsidRPr="00F433A4">
        <w:rPr>
          <w:sz w:val="18"/>
          <w:szCs w:val="18"/>
        </w:rPr>
        <w:t xml:space="preserve">Kunden kan si opp </w:t>
      </w:r>
      <w:r>
        <w:rPr>
          <w:sz w:val="18"/>
        </w:rPr>
        <w:t xml:space="preserve">sin bruk av </w:t>
      </w:r>
      <w:r w:rsidR="00786595">
        <w:rPr>
          <w:sz w:val="18"/>
        </w:rPr>
        <w:t>fellesløsningen(e)</w:t>
      </w:r>
      <w:r>
        <w:rPr>
          <w:sz w:val="18"/>
        </w:rPr>
        <w:t xml:space="preserve"> </w:t>
      </w:r>
      <w:r w:rsidRPr="00F433A4">
        <w:rPr>
          <w:sz w:val="18"/>
          <w:szCs w:val="18"/>
        </w:rPr>
        <w:t xml:space="preserve">med </w:t>
      </w:r>
      <w:proofErr w:type="spellStart"/>
      <w:r>
        <w:rPr>
          <w:sz w:val="18"/>
          <w:szCs w:val="18"/>
        </w:rPr>
        <w:t>èn</w:t>
      </w:r>
      <w:proofErr w:type="spellEnd"/>
      <w:r>
        <w:rPr>
          <w:sz w:val="18"/>
          <w:szCs w:val="18"/>
        </w:rPr>
        <w:t xml:space="preserve"> måned</w:t>
      </w:r>
      <w:r w:rsidRPr="00F433A4">
        <w:rPr>
          <w:sz w:val="18"/>
          <w:szCs w:val="18"/>
        </w:rPr>
        <w:t xml:space="preserve">s skriftlig varsel. </w:t>
      </w:r>
    </w:p>
    <w:p w14:paraId="7BC2725D" w14:textId="6735B00C" w:rsidR="003E6C33" w:rsidRDefault="003E6C33" w:rsidP="003E6C33">
      <w:pPr>
        <w:rPr>
          <w:sz w:val="18"/>
          <w:szCs w:val="18"/>
        </w:rPr>
      </w:pPr>
      <w:r>
        <w:rPr>
          <w:sz w:val="18"/>
        </w:rPr>
        <w:t xml:space="preserve">Kunder som opphører </w:t>
      </w:r>
      <w:r>
        <w:rPr>
          <w:sz w:val="18"/>
          <w:szCs w:val="18"/>
        </w:rPr>
        <w:t xml:space="preserve">skal si opp </w:t>
      </w:r>
      <w:r>
        <w:rPr>
          <w:sz w:val="18"/>
        </w:rPr>
        <w:t xml:space="preserve">sin bruk av </w:t>
      </w:r>
      <w:r w:rsidR="00786595">
        <w:rPr>
          <w:sz w:val="18"/>
        </w:rPr>
        <w:t>fellesløsningen(e)</w:t>
      </w:r>
      <w:r>
        <w:rPr>
          <w:sz w:val="18"/>
        </w:rPr>
        <w:t xml:space="preserve"> </w:t>
      </w:r>
      <w:r>
        <w:rPr>
          <w:sz w:val="18"/>
          <w:szCs w:val="18"/>
        </w:rPr>
        <w:t>med én måneds skriftlig varsel. Dersom Di</w:t>
      </w:r>
      <w:r w:rsidR="00617D04">
        <w:rPr>
          <w:sz w:val="18"/>
          <w:szCs w:val="18"/>
        </w:rPr>
        <w:t>gdir</w:t>
      </w:r>
      <w:r>
        <w:rPr>
          <w:sz w:val="18"/>
          <w:szCs w:val="18"/>
        </w:rPr>
        <w:t xml:space="preserve"> ikke mottar slik oppsigelse vil de bli automatisk fjernet. </w:t>
      </w:r>
    </w:p>
    <w:p w14:paraId="74C3B2A4" w14:textId="77777777" w:rsidR="00A73795" w:rsidRPr="008B4EA1" w:rsidRDefault="00A73795" w:rsidP="00A73795">
      <w:pPr>
        <w:rPr>
          <w:sz w:val="18"/>
        </w:rPr>
      </w:pPr>
    </w:p>
    <w:p w14:paraId="12A9425B" w14:textId="77777777" w:rsidR="00A73795" w:rsidRDefault="00A73795" w:rsidP="00A73795">
      <w:pPr>
        <w:pStyle w:val="Overskrift1"/>
      </w:pPr>
      <w:r>
        <w:t>Tvisteløsning</w:t>
      </w:r>
    </w:p>
    <w:p w14:paraId="02634B71" w14:textId="77777777" w:rsidR="00A73795" w:rsidRPr="00AB1E83" w:rsidRDefault="00A73795" w:rsidP="00A73795">
      <w:pPr>
        <w:rPr>
          <w:sz w:val="18"/>
        </w:rPr>
      </w:pPr>
      <w:r w:rsidRPr="00AB1E83">
        <w:rPr>
          <w:sz w:val="18"/>
        </w:rPr>
        <w:t xml:space="preserve">Eventuelle konflikter eller uenigheter mellom partene knyttet til samarbeidet skal søkes løst gjennom dialog mellom partene. </w:t>
      </w:r>
    </w:p>
    <w:p w14:paraId="3651F23D" w14:textId="77777777" w:rsidR="00A73795" w:rsidRPr="00AB1E83" w:rsidRDefault="00A73795" w:rsidP="00A73795">
      <w:pPr>
        <w:rPr>
          <w:sz w:val="18"/>
        </w:rPr>
      </w:pPr>
      <w:r w:rsidRPr="00AB1E83">
        <w:rPr>
          <w:sz w:val="18"/>
        </w:rPr>
        <w:t>Dersom situasjonen ikke blir avklart ved dialog mellom partene innen rimelig tid</w:t>
      </w:r>
      <w:r>
        <w:rPr>
          <w:sz w:val="18"/>
        </w:rPr>
        <w:t xml:space="preserve"> og kunden er en statlig enhet</w:t>
      </w:r>
      <w:r w:rsidRPr="00AB1E83">
        <w:rPr>
          <w:sz w:val="18"/>
        </w:rPr>
        <w:t xml:space="preserve">, skal </w:t>
      </w:r>
      <w:r>
        <w:rPr>
          <w:sz w:val="18"/>
        </w:rPr>
        <w:t>situasjonen</w:t>
      </w:r>
      <w:r w:rsidRPr="00AB1E83">
        <w:rPr>
          <w:sz w:val="18"/>
        </w:rPr>
        <w:t xml:space="preserve"> avklares utenrettslig og på alminnelig forvaltningsmessig måte.</w:t>
      </w:r>
    </w:p>
    <w:p w14:paraId="65AE9F7D" w14:textId="56B077CF" w:rsidR="00A73795" w:rsidRPr="006227AA" w:rsidRDefault="00A73795" w:rsidP="00A73795">
      <w:pPr>
        <w:rPr>
          <w:noProof/>
          <w:sz w:val="18"/>
        </w:rPr>
      </w:pPr>
      <w:r w:rsidRPr="00AB1E83">
        <w:rPr>
          <w:sz w:val="18"/>
        </w:rPr>
        <w:t>Dersom situasjonen ikke blir avklart ved dialog mellom partene innen rimelig tid</w:t>
      </w:r>
      <w:r>
        <w:rPr>
          <w:sz w:val="18"/>
        </w:rPr>
        <w:t xml:space="preserve"> og kunden er en selvstendig juridisk person</w:t>
      </w:r>
      <w:r w:rsidRPr="00AB1E83">
        <w:rPr>
          <w:sz w:val="18"/>
        </w:rPr>
        <w:t xml:space="preserve">, kan søksmål reises for de alminnelige domstoler. </w:t>
      </w:r>
      <w:r w:rsidR="004D77A7">
        <w:rPr>
          <w:sz w:val="18"/>
        </w:rPr>
        <w:t>Sogn og Fjordane tingrett</w:t>
      </w:r>
      <w:r w:rsidR="004D77A7" w:rsidRPr="00AB1E83">
        <w:rPr>
          <w:sz w:val="18"/>
        </w:rPr>
        <w:t xml:space="preserve"> </w:t>
      </w:r>
      <w:r w:rsidRPr="00AB1E83">
        <w:rPr>
          <w:sz w:val="18"/>
        </w:rPr>
        <w:t>vedtas som rett verneting.</w:t>
      </w:r>
    </w:p>
    <w:p w14:paraId="772970C0" w14:textId="77777777" w:rsidR="000B6E2E" w:rsidRPr="00B44485" w:rsidRDefault="000B6E2E" w:rsidP="000B6E2E">
      <w:pPr>
        <w:rPr>
          <w:sz w:val="18"/>
          <w:szCs w:val="18"/>
        </w:rPr>
      </w:pPr>
    </w:p>
    <w:p w14:paraId="0BD7621A" w14:textId="77777777" w:rsidR="000B6E2E" w:rsidRPr="00B44485" w:rsidRDefault="000B6E2E" w:rsidP="00D86751">
      <w:pPr>
        <w:rPr>
          <w:sz w:val="18"/>
          <w:szCs w:val="18"/>
        </w:rPr>
      </w:pPr>
    </w:p>
    <w:p w14:paraId="60DB25BB" w14:textId="77777777" w:rsidR="00957C7B" w:rsidRDefault="00957C7B"/>
    <w:sectPr w:rsidR="00957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69809" w14:textId="77777777" w:rsidR="00BD17DB" w:rsidRDefault="00BD17DB" w:rsidP="00BD17DB">
      <w:pPr>
        <w:spacing w:after="0" w:line="240" w:lineRule="auto"/>
      </w:pPr>
      <w:r>
        <w:separator/>
      </w:r>
    </w:p>
  </w:endnote>
  <w:endnote w:type="continuationSeparator" w:id="0">
    <w:p w14:paraId="0D1E4971" w14:textId="77777777" w:rsidR="00BD17DB" w:rsidRDefault="00BD17DB" w:rsidP="00BD1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A1DB6" w14:textId="77777777" w:rsidR="00BD17DB" w:rsidRDefault="00BD17DB" w:rsidP="00BD17DB">
      <w:pPr>
        <w:spacing w:after="0" w:line="240" w:lineRule="auto"/>
      </w:pPr>
      <w:r>
        <w:separator/>
      </w:r>
    </w:p>
  </w:footnote>
  <w:footnote w:type="continuationSeparator" w:id="0">
    <w:p w14:paraId="1D0C8A6A" w14:textId="77777777" w:rsidR="00BD17DB" w:rsidRDefault="00BD17DB" w:rsidP="00BD17DB">
      <w:pPr>
        <w:spacing w:after="0" w:line="240" w:lineRule="auto"/>
      </w:pPr>
      <w:r>
        <w:continuationSeparator/>
      </w:r>
    </w:p>
  </w:footnote>
  <w:footnote w:id="1">
    <w:p w14:paraId="702C1CBC" w14:textId="74E74A2A" w:rsidR="00BD17DB" w:rsidRDefault="00BD17DB" w:rsidP="00BD17DB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A666A4">
        <w:rPr>
          <w:sz w:val="18"/>
        </w:rPr>
        <w:t>Jfr. Dig</w:t>
      </w:r>
      <w:r w:rsidR="009D5E7C">
        <w:rPr>
          <w:sz w:val="18"/>
        </w:rPr>
        <w:t>italiseringsrundskrivet H</w:t>
      </w:r>
      <w:r w:rsidR="00BF691D">
        <w:rPr>
          <w:sz w:val="18"/>
        </w:rPr>
        <w:t>-</w:t>
      </w:r>
      <w:r w:rsidR="009D5E7C">
        <w:rPr>
          <w:sz w:val="18"/>
        </w:rPr>
        <w:t>/2017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D34DD"/>
    <w:multiLevelType w:val="hybridMultilevel"/>
    <w:tmpl w:val="FEA0CAB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14552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86643BE"/>
    <w:multiLevelType w:val="multilevel"/>
    <w:tmpl w:val="B70822BE"/>
    <w:lvl w:ilvl="0">
      <w:start w:val="1"/>
      <w:numFmt w:val="decimal"/>
      <w:lvlText w:val="%1"/>
      <w:lvlJc w:val="left"/>
      <w:pPr>
        <w:ind w:left="4685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B9BD5" w:themeColor="accent1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B9BD5" w:themeColor="accent1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firstLine="1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2076E9B"/>
    <w:multiLevelType w:val="multilevel"/>
    <w:tmpl w:val="070E0F7E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1853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52B24751"/>
    <w:multiLevelType w:val="hybridMultilevel"/>
    <w:tmpl w:val="3F2604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3"/>
  </w:num>
  <w:num w:numId="7">
    <w:abstractNumId w:val="3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A43"/>
    <w:rsid w:val="000B6E2E"/>
    <w:rsid w:val="000D6519"/>
    <w:rsid w:val="002D3135"/>
    <w:rsid w:val="003E6C33"/>
    <w:rsid w:val="003F0C12"/>
    <w:rsid w:val="00491484"/>
    <w:rsid w:val="004D77A7"/>
    <w:rsid w:val="005735F0"/>
    <w:rsid w:val="00617D04"/>
    <w:rsid w:val="00667A43"/>
    <w:rsid w:val="006A6E92"/>
    <w:rsid w:val="00763809"/>
    <w:rsid w:val="00786595"/>
    <w:rsid w:val="007E44C2"/>
    <w:rsid w:val="008D4AEE"/>
    <w:rsid w:val="009479B3"/>
    <w:rsid w:val="00957C7B"/>
    <w:rsid w:val="009D5E7C"/>
    <w:rsid w:val="00A73795"/>
    <w:rsid w:val="00BD17DB"/>
    <w:rsid w:val="00BF691D"/>
    <w:rsid w:val="00CD6C55"/>
    <w:rsid w:val="00D86751"/>
    <w:rsid w:val="00DF7429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6324"/>
  <w15:chartTrackingRefBased/>
  <w15:docId w15:val="{06AAE960-64C0-4474-9CAE-E3A0B500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7DB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qFormat/>
    <w:rsid w:val="00BD17DB"/>
    <w:pPr>
      <w:keepNext/>
      <w:numPr>
        <w:numId w:val="1"/>
      </w:numPr>
      <w:spacing w:before="240" w:after="180" w:line="240" w:lineRule="auto"/>
      <w:outlineLvl w:val="0"/>
    </w:pPr>
    <w:rPr>
      <w:rFonts w:asciiTheme="majorHAnsi" w:eastAsia="Times New Roman" w:hAnsiTheme="majorHAnsi" w:cs="Arial"/>
      <w:b/>
      <w:bCs/>
      <w:color w:val="5B9BD5" w:themeColor="accent1"/>
      <w:kern w:val="32"/>
      <w:sz w:val="26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rsid w:val="00BD17DB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BD17DB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8496B0" w:themeColor="text2" w:themeTint="99"/>
      <w:sz w:val="18"/>
      <w:szCs w:val="20"/>
    </w:rPr>
  </w:style>
  <w:style w:type="paragraph" w:styleId="Overskrift4">
    <w:name w:val="heading 4"/>
    <w:basedOn w:val="Normal"/>
    <w:next w:val="Normal"/>
    <w:link w:val="Overskrift4Tegn"/>
    <w:unhideWhenUsed/>
    <w:qFormat/>
    <w:rsid w:val="003E6C33"/>
    <w:pPr>
      <w:keepNext/>
      <w:spacing w:before="240" w:after="60" w:line="240" w:lineRule="auto"/>
      <w:ind w:left="864" w:hanging="864"/>
      <w:outlineLvl w:val="3"/>
    </w:pPr>
    <w:rPr>
      <w:rFonts w:eastAsia="Times New Roman" w:cs="Times New Roman"/>
      <w:b/>
      <w:bCs/>
      <w:color w:val="5B9BD5" w:themeColor="accent1"/>
      <w:sz w:val="18"/>
      <w:szCs w:val="28"/>
      <w:lang w:eastAsia="nb-NO"/>
    </w:rPr>
  </w:style>
  <w:style w:type="paragraph" w:styleId="Overskrift5">
    <w:name w:val="heading 5"/>
    <w:aliases w:val="Underavsnitt,H5,i innholdsfortegnelsen,Underavsnitt1,H51,Underavsnitt2,H52,Underavsnitt3,H53,Underavsnitt4,H54,Underavsnitt5,H55,Underavsnitt6,H56,Underavsnitt7,H57,Underavsnitt8,H58,Underavsnitt11,H511,Underavsnitt21,H521,Underavsnitt31"/>
    <w:basedOn w:val="Normal"/>
    <w:next w:val="Normal"/>
    <w:link w:val="Overskrift5Tegn"/>
    <w:unhideWhenUsed/>
    <w:qFormat/>
    <w:rsid w:val="00BD17DB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Cs w:val="20"/>
    </w:rPr>
  </w:style>
  <w:style w:type="paragraph" w:styleId="Overskrift6">
    <w:name w:val="heading 6"/>
    <w:basedOn w:val="Normal"/>
    <w:next w:val="Normal"/>
    <w:link w:val="Overskrift6Tegn"/>
    <w:unhideWhenUsed/>
    <w:qFormat/>
    <w:rsid w:val="00BD17DB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Cs w:val="20"/>
    </w:rPr>
  </w:style>
  <w:style w:type="paragraph" w:styleId="Overskrift7">
    <w:name w:val="heading 7"/>
    <w:basedOn w:val="Normal"/>
    <w:next w:val="Normal"/>
    <w:link w:val="Overskrift7Tegn"/>
    <w:unhideWhenUsed/>
    <w:qFormat/>
    <w:rsid w:val="00BD17DB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Overskrift8">
    <w:name w:val="heading 8"/>
    <w:aliases w:val="段落２"/>
    <w:basedOn w:val="Normal"/>
    <w:next w:val="Normal"/>
    <w:link w:val="Overskrift8Tegn"/>
    <w:unhideWhenUsed/>
    <w:qFormat/>
    <w:rsid w:val="00BD17DB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rsid w:val="00BD17DB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rsid w:val="00BD17DB"/>
    <w:rPr>
      <w:rFonts w:asciiTheme="majorHAnsi" w:eastAsia="Times New Roman" w:hAnsiTheme="majorHAnsi" w:cs="Arial"/>
      <w:b/>
      <w:bCs/>
      <w:color w:val="5B9BD5" w:themeColor="accent1"/>
      <w:kern w:val="32"/>
      <w:sz w:val="2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9"/>
    <w:rsid w:val="00BD17DB"/>
    <w:rPr>
      <w:rFonts w:asciiTheme="majorHAnsi" w:eastAsiaTheme="majorEastAsia" w:hAnsiTheme="majorHAnsi" w:cstheme="majorBidi"/>
      <w:b/>
      <w:bCs/>
      <w:color w:val="5B9BD5" w:themeColor="accent1"/>
      <w:sz w:val="20"/>
      <w:szCs w:val="26"/>
    </w:rPr>
  </w:style>
  <w:style w:type="character" w:customStyle="1" w:styleId="Overskrift3Tegn">
    <w:name w:val="Overskrift 3 Tegn"/>
    <w:basedOn w:val="Standardskriftforavsnitt"/>
    <w:link w:val="Overskrift3"/>
    <w:rsid w:val="00BD17DB"/>
    <w:rPr>
      <w:rFonts w:asciiTheme="majorHAnsi" w:eastAsiaTheme="majorEastAsia" w:hAnsiTheme="majorHAnsi" w:cstheme="majorBidi"/>
      <w:b/>
      <w:bCs/>
      <w:color w:val="8496B0" w:themeColor="text2" w:themeTint="99"/>
      <w:sz w:val="18"/>
      <w:szCs w:val="20"/>
    </w:rPr>
  </w:style>
  <w:style w:type="character" w:customStyle="1" w:styleId="Overskrift5Tegn">
    <w:name w:val="Overskrift 5 Tegn"/>
    <w:aliases w:val="Underavsnitt Tegn,H5 Tegn,i innholdsfortegnelsen Tegn,Underavsnitt1 Tegn,H51 Tegn,Underavsnitt2 Tegn,H52 Tegn,Underavsnitt3 Tegn,H53 Tegn,Underavsnitt4 Tegn,H54 Tegn,Underavsnitt5 Tegn,H55 Tegn,Underavsnitt6 Tegn,H56 Tegn,H57 Tegn"/>
    <w:basedOn w:val="Standardskriftforavsnitt"/>
    <w:link w:val="Overskrift5"/>
    <w:semiHidden/>
    <w:rsid w:val="00BD17DB"/>
    <w:rPr>
      <w:rFonts w:asciiTheme="majorHAnsi" w:eastAsiaTheme="majorEastAsia" w:hAnsiTheme="majorHAnsi" w:cstheme="majorBidi"/>
      <w:color w:val="1F4D78" w:themeColor="accent1" w:themeShade="7F"/>
      <w:szCs w:val="20"/>
    </w:rPr>
  </w:style>
  <w:style w:type="character" w:customStyle="1" w:styleId="Overskrift6Tegn">
    <w:name w:val="Overskrift 6 Tegn"/>
    <w:basedOn w:val="Standardskriftforavsnitt"/>
    <w:link w:val="Overskrift6"/>
    <w:semiHidden/>
    <w:rsid w:val="00BD17DB"/>
    <w:rPr>
      <w:rFonts w:asciiTheme="majorHAnsi" w:eastAsiaTheme="majorEastAsia" w:hAnsiTheme="majorHAnsi" w:cstheme="majorBidi"/>
      <w:i/>
      <w:iCs/>
      <w:color w:val="1F4D78" w:themeColor="accent1" w:themeShade="7F"/>
      <w:szCs w:val="20"/>
    </w:rPr>
  </w:style>
  <w:style w:type="character" w:customStyle="1" w:styleId="Overskrift7Tegn">
    <w:name w:val="Overskrift 7 Tegn"/>
    <w:basedOn w:val="Standardskriftforavsnitt"/>
    <w:link w:val="Overskrift7"/>
    <w:semiHidden/>
    <w:rsid w:val="00BD17DB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Overskrift8Tegn">
    <w:name w:val="Overskrift 8 Tegn"/>
    <w:aliases w:val="段落２ Tegn"/>
    <w:basedOn w:val="Standardskriftforavsnitt"/>
    <w:link w:val="Overskrift8"/>
    <w:semiHidden/>
    <w:rsid w:val="00BD17D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semiHidden/>
    <w:rsid w:val="00BD17D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BD17D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D17D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D17D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D17D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BD17DB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BD17DB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BD17DB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8675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D8675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D86751"/>
    <w:rPr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86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6751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99"/>
    <w:qFormat/>
    <w:rsid w:val="00A73795"/>
    <w:pPr>
      <w:ind w:left="720"/>
      <w:contextualSpacing/>
    </w:pPr>
  </w:style>
  <w:style w:type="character" w:customStyle="1" w:styleId="Overskrift4Tegn">
    <w:name w:val="Overskrift 4 Tegn"/>
    <w:basedOn w:val="Standardskriftforavsnitt"/>
    <w:link w:val="Overskrift4"/>
    <w:rsid w:val="003E6C33"/>
    <w:rPr>
      <w:rFonts w:eastAsia="Times New Roman" w:cs="Times New Roman"/>
      <w:b/>
      <w:bCs/>
      <w:color w:val="5B9BD5" w:themeColor="accent1"/>
      <w:sz w:val="18"/>
      <w:szCs w:val="28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8659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865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1098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Hagelin, Hans Gunnar</dc:creator>
  <cp:keywords/>
  <dc:description/>
  <cp:lastModifiedBy>Strypet, Marianne</cp:lastModifiedBy>
  <cp:revision>2</cp:revision>
  <dcterms:created xsi:type="dcterms:W3CDTF">2020-11-11T12:40:00Z</dcterms:created>
  <dcterms:modified xsi:type="dcterms:W3CDTF">2020-11-11T12:40:00Z</dcterms:modified>
</cp:coreProperties>
</file>